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14ABB" w14:textId="77777777" w:rsidR="005935F7" w:rsidRPr="009F0879" w:rsidRDefault="005935F7" w:rsidP="00416A05">
      <w:pPr>
        <w:spacing w:after="0" w:line="276" w:lineRule="auto"/>
        <w:jc w:val="both"/>
        <w:rPr>
          <w:rFonts w:asciiTheme="majorHAnsi" w:hAnsiTheme="majorHAnsi"/>
          <w:b/>
          <w:bCs/>
          <w:sz w:val="22"/>
          <w:szCs w:val="22"/>
          <w:lang w:val="it-IT"/>
        </w:rPr>
      </w:pPr>
      <w:r w:rsidRPr="009F0879">
        <w:rPr>
          <w:b/>
          <w:bCs/>
          <w:lang w:val="it-IT"/>
        </w:rPr>
        <w:t>Informativa sulla privacy</w:t>
      </w:r>
    </w:p>
    <w:p w14:paraId="1A2CA035" w14:textId="77777777" w:rsidR="005935F7" w:rsidRPr="00113B24" w:rsidRDefault="005935F7" w:rsidP="00416A05">
      <w:pPr>
        <w:spacing w:after="0" w:line="276" w:lineRule="auto"/>
        <w:jc w:val="both"/>
        <w:rPr>
          <w:rFonts w:asciiTheme="majorHAnsi" w:hAnsiTheme="majorHAnsi"/>
          <w:sz w:val="22"/>
          <w:szCs w:val="22"/>
          <w:lang w:val="it-IT"/>
        </w:rPr>
      </w:pPr>
      <w:r w:rsidRPr="009F0879">
        <w:rPr>
          <w:lang w:val="it-IT"/>
        </w:rPr>
        <w:t>Ti invitiamo a dedicare qualche minuto alla lettura delle nostre pratiche in materia di privacy, accessibili tramite i titoli riportati di seguito, e a contattarci in caso di domande.</w:t>
      </w:r>
    </w:p>
    <w:p w14:paraId="3D0AD48A" w14:textId="77777777" w:rsidR="005935F7" w:rsidRPr="00113B24" w:rsidRDefault="005935F7" w:rsidP="00416A05">
      <w:pPr>
        <w:spacing w:after="0" w:line="276" w:lineRule="auto"/>
        <w:jc w:val="both"/>
        <w:rPr>
          <w:rFonts w:asciiTheme="majorHAnsi" w:hAnsiTheme="majorHAnsi"/>
          <w:sz w:val="22"/>
          <w:szCs w:val="22"/>
          <w:lang w:val="it-IT"/>
        </w:rPr>
      </w:pPr>
      <w:r w:rsidRPr="009F0879">
        <w:rPr>
          <w:lang w:val="it-IT"/>
        </w:rPr>
        <w:t xml:space="preserve">Nordic Pharma attribuisce grande importanza alla protezione dei dati personali. </w:t>
      </w:r>
    </w:p>
    <w:p w14:paraId="63889051" w14:textId="77777777" w:rsidR="005935F7" w:rsidRPr="00113B24" w:rsidRDefault="005935F7" w:rsidP="00416A05">
      <w:pPr>
        <w:spacing w:after="0" w:line="276" w:lineRule="auto"/>
        <w:jc w:val="both"/>
        <w:rPr>
          <w:rFonts w:asciiTheme="majorHAnsi" w:hAnsiTheme="majorHAnsi"/>
          <w:sz w:val="22"/>
          <w:szCs w:val="22"/>
          <w:lang w:val="it-IT"/>
        </w:rPr>
      </w:pPr>
    </w:p>
    <w:p w14:paraId="091559A2" w14:textId="77777777" w:rsidR="005935F7" w:rsidRPr="00113B24" w:rsidRDefault="005935F7" w:rsidP="00416A05">
      <w:pPr>
        <w:spacing w:after="0" w:line="276" w:lineRule="auto"/>
        <w:jc w:val="both"/>
        <w:rPr>
          <w:rFonts w:asciiTheme="majorHAnsi" w:hAnsiTheme="majorHAnsi"/>
          <w:sz w:val="22"/>
          <w:szCs w:val="22"/>
          <w:lang w:val="it-IT"/>
        </w:rPr>
      </w:pPr>
      <w:r w:rsidRPr="009F0879">
        <w:rPr>
          <w:lang w:val="it-IT"/>
        </w:rPr>
        <w:t>La presente Informativa sulla privacy illustra le modalità con cui la nostra organizzazione utilizza i dati personali da te forniti</w:t>
      </w:r>
    </w:p>
    <w:p w14:paraId="131C460A" w14:textId="77777777" w:rsidR="005935F7" w:rsidRPr="00113B24" w:rsidRDefault="005935F7" w:rsidP="00416A05">
      <w:pPr>
        <w:spacing w:after="0" w:line="276" w:lineRule="auto"/>
        <w:jc w:val="both"/>
        <w:rPr>
          <w:rFonts w:asciiTheme="majorHAnsi" w:hAnsiTheme="majorHAnsi"/>
          <w:b/>
          <w:bCs/>
          <w:sz w:val="22"/>
          <w:szCs w:val="22"/>
          <w:lang w:val="it-IT"/>
        </w:rPr>
      </w:pPr>
    </w:p>
    <w:p w14:paraId="3EB7AB39" w14:textId="77777777" w:rsidR="005935F7" w:rsidRPr="009F0879" w:rsidRDefault="005935F7" w:rsidP="00416A05">
      <w:pPr>
        <w:spacing w:after="0" w:line="276" w:lineRule="auto"/>
        <w:jc w:val="both"/>
        <w:rPr>
          <w:rFonts w:asciiTheme="majorHAnsi" w:eastAsia="Times New Roman" w:hAnsiTheme="majorHAnsi" w:cs="Times New Roman"/>
          <w:b/>
          <w:bCs/>
          <w:color w:val="000000"/>
          <w:kern w:val="0"/>
          <w:sz w:val="22"/>
          <w:szCs w:val="22"/>
          <w:lang w:val="it-IT" w:eastAsia="en-GB"/>
          <w14:ligatures w14:val="none"/>
        </w:rPr>
      </w:pPr>
      <w:r w:rsidRPr="009F0879">
        <w:rPr>
          <w:b/>
          <w:bCs/>
          <w:lang w:val="it-IT"/>
        </w:rPr>
        <w:t>Chi è il titolare del trattamento</w:t>
      </w:r>
    </w:p>
    <w:p w14:paraId="27308F63" w14:textId="77777777" w:rsidR="005935F7" w:rsidRPr="00113B24" w:rsidRDefault="5E60C026" w:rsidP="55187025">
      <w:pPr>
        <w:spacing w:after="0" w:line="276" w:lineRule="auto"/>
        <w:jc w:val="both"/>
        <w:rPr>
          <w:rFonts w:asciiTheme="majorHAnsi" w:eastAsia="Times New Roman" w:hAnsiTheme="majorHAnsi" w:cs="Times New Roman"/>
          <w:color w:val="000000"/>
          <w:kern w:val="0"/>
          <w:sz w:val="22"/>
          <w:szCs w:val="22"/>
          <w:lang w:val="it-IT" w:eastAsia="en-GB"/>
          <w14:ligatures w14:val="none"/>
        </w:rPr>
      </w:pPr>
      <w:r w:rsidRPr="009F0879">
        <w:rPr>
          <w:lang w:val="it-IT"/>
        </w:rPr>
        <w:t>Azienda: Nordic Pharma S.r.l.</w:t>
      </w:r>
    </w:p>
    <w:p w14:paraId="0CF98F1A" w14:textId="77777777" w:rsidR="005935F7" w:rsidRPr="00113B24" w:rsidRDefault="5E60C026" w:rsidP="55187025">
      <w:pPr>
        <w:spacing w:after="0" w:line="276" w:lineRule="auto"/>
        <w:jc w:val="both"/>
        <w:rPr>
          <w:rFonts w:asciiTheme="majorHAnsi" w:eastAsia="Times New Roman" w:hAnsiTheme="majorHAnsi" w:cs="Times New Roman"/>
          <w:color w:val="000000"/>
          <w:kern w:val="0"/>
          <w:sz w:val="22"/>
          <w:szCs w:val="22"/>
          <w:lang w:val="it-IT" w:eastAsia="en-GB"/>
          <w14:ligatures w14:val="none"/>
        </w:rPr>
      </w:pPr>
      <w:r w:rsidRPr="009F0879">
        <w:rPr>
          <w:lang w:val="it-IT"/>
        </w:rPr>
        <w:t>Indirizzo: 20090 – San Felice (MI) Italia, Strada Anulare Torre 10</w:t>
      </w:r>
    </w:p>
    <w:p w14:paraId="5CF38C85" w14:textId="77777777" w:rsidR="000B7DC7" w:rsidRPr="00113B24" w:rsidRDefault="005935F7" w:rsidP="0573679A">
      <w:pPr>
        <w:spacing w:after="0" w:line="276" w:lineRule="auto"/>
        <w:jc w:val="both"/>
        <w:rPr>
          <w:rFonts w:asciiTheme="majorHAnsi" w:eastAsia="Times New Roman" w:hAnsiTheme="majorHAnsi" w:cs="Times New Roman"/>
          <w:color w:val="000000"/>
          <w:kern w:val="0"/>
          <w:sz w:val="22"/>
          <w:szCs w:val="22"/>
          <w:lang w:val="it-IT" w:eastAsia="en-GB"/>
          <w14:ligatures w14:val="none"/>
        </w:rPr>
      </w:pPr>
      <w:r w:rsidRPr="009F0879">
        <w:rPr>
          <w:lang w:val="it-IT"/>
        </w:rPr>
        <w:t xml:space="preserve">Contatti: generalaffairs@nordicpharma.com </w:t>
      </w:r>
    </w:p>
    <w:p w14:paraId="0662AD60" w14:textId="77777777" w:rsidR="005935F7" w:rsidRPr="00113B24" w:rsidRDefault="005935F7" w:rsidP="00416A05">
      <w:pPr>
        <w:spacing w:after="0" w:line="276" w:lineRule="auto"/>
        <w:jc w:val="both"/>
        <w:rPr>
          <w:rFonts w:asciiTheme="majorHAnsi" w:eastAsia="Times New Roman" w:hAnsiTheme="majorHAnsi" w:cs="Times New Roman"/>
          <w:color w:val="000000"/>
          <w:kern w:val="0"/>
          <w:sz w:val="22"/>
          <w:szCs w:val="22"/>
          <w:lang w:val="it-IT" w:eastAsia="en-GB"/>
          <w14:ligatures w14:val="none"/>
        </w:rPr>
      </w:pPr>
    </w:p>
    <w:p w14:paraId="12A1F44D" w14:textId="77777777" w:rsidR="000B7DC7" w:rsidRPr="009F0879" w:rsidRDefault="000B7DC7" w:rsidP="00416A05">
      <w:pPr>
        <w:spacing w:line="276" w:lineRule="auto"/>
        <w:jc w:val="both"/>
        <w:rPr>
          <w:rFonts w:asciiTheme="majorHAnsi" w:hAnsiTheme="majorHAnsi"/>
          <w:b/>
          <w:bCs/>
          <w:sz w:val="22"/>
          <w:szCs w:val="22"/>
          <w:lang w:val="it-IT"/>
        </w:rPr>
      </w:pPr>
      <w:r w:rsidRPr="009F0879">
        <w:rPr>
          <w:b/>
          <w:bCs/>
          <w:lang w:val="it-IT"/>
        </w:rPr>
        <w:t>DPO</w:t>
      </w:r>
    </w:p>
    <w:p w14:paraId="6A25D8D4" w14:textId="77777777" w:rsidR="005935F7" w:rsidRPr="00113B24" w:rsidRDefault="005935F7" w:rsidP="00416A05">
      <w:pPr>
        <w:spacing w:line="276" w:lineRule="auto"/>
        <w:jc w:val="both"/>
        <w:rPr>
          <w:rFonts w:asciiTheme="majorHAnsi" w:hAnsiTheme="majorHAnsi"/>
          <w:sz w:val="22"/>
          <w:szCs w:val="22"/>
          <w:lang w:val="it-IT"/>
        </w:rPr>
      </w:pPr>
      <w:r w:rsidRPr="009F0879">
        <w:rPr>
          <w:lang w:val="it-IT"/>
        </w:rPr>
        <w:t xml:space="preserve">Nordic Pharma S.R.L. ha nominato un responsabile della protezione dei dati (DPO), che può essere contattato al seguente indirizzo e-mail: gdpr@nordicpharma.com </w:t>
      </w:r>
    </w:p>
    <w:p w14:paraId="48FC3952" w14:textId="77777777" w:rsidR="00416A05" w:rsidRPr="00113B24" w:rsidRDefault="00416A05" w:rsidP="00416A05">
      <w:pPr>
        <w:spacing w:line="276" w:lineRule="auto"/>
        <w:jc w:val="both"/>
        <w:rPr>
          <w:rFonts w:asciiTheme="majorHAnsi" w:hAnsiTheme="majorHAnsi"/>
          <w:sz w:val="22"/>
          <w:szCs w:val="22"/>
          <w:lang w:val="it-IT"/>
        </w:rPr>
      </w:pPr>
    </w:p>
    <w:p w14:paraId="0F2FE5BE" w14:textId="77777777" w:rsidR="000B7DC7" w:rsidRPr="009F0879" w:rsidRDefault="005935F7" w:rsidP="00416A05">
      <w:pPr>
        <w:spacing w:line="276" w:lineRule="auto"/>
        <w:jc w:val="both"/>
        <w:rPr>
          <w:rFonts w:asciiTheme="majorHAnsi" w:hAnsiTheme="majorHAnsi"/>
          <w:b/>
          <w:bCs/>
          <w:sz w:val="22"/>
          <w:szCs w:val="22"/>
          <w:lang w:val="it-IT"/>
        </w:rPr>
      </w:pPr>
      <w:r w:rsidRPr="009F0879">
        <w:rPr>
          <w:b/>
          <w:bCs/>
          <w:lang w:val="it-IT"/>
        </w:rPr>
        <w:t xml:space="preserve">Finalità e basi giuridiche del trattamento </w:t>
      </w:r>
    </w:p>
    <w:tbl>
      <w:tblPr>
        <w:tblStyle w:val="Grigliatabella"/>
        <w:tblW w:w="0" w:type="auto"/>
        <w:tblLook w:val="04A0" w:firstRow="1" w:lastRow="0" w:firstColumn="1" w:lastColumn="0" w:noHBand="0" w:noVBand="1"/>
      </w:tblPr>
      <w:tblGrid>
        <w:gridCol w:w="3005"/>
        <w:gridCol w:w="3005"/>
        <w:gridCol w:w="3006"/>
      </w:tblGrid>
      <w:tr w:rsidR="005935F7" w14:paraId="4B202AB7" w14:textId="77777777" w:rsidTr="005935F7">
        <w:tc>
          <w:tcPr>
            <w:tcW w:w="3005" w:type="dxa"/>
          </w:tcPr>
          <w:p w14:paraId="3B8D7387" w14:textId="77777777" w:rsidR="00244FD7" w:rsidRPr="009F0879" w:rsidRDefault="00643855">
            <w:pPr>
              <w:rPr>
                <w:b/>
                <w:bCs/>
              </w:rPr>
            </w:pPr>
            <w:r w:rsidRPr="009F0879">
              <w:rPr>
                <w:b/>
                <w:bCs/>
              </w:rPr>
              <w:t>Finalità</w:t>
            </w:r>
          </w:p>
        </w:tc>
        <w:tc>
          <w:tcPr>
            <w:tcW w:w="3005" w:type="dxa"/>
          </w:tcPr>
          <w:p w14:paraId="3C95E327" w14:textId="77777777" w:rsidR="00244FD7" w:rsidRPr="009F0879" w:rsidRDefault="00643855">
            <w:pPr>
              <w:rPr>
                <w:b/>
                <w:bCs/>
              </w:rPr>
            </w:pPr>
            <w:r w:rsidRPr="009F0879">
              <w:rPr>
                <w:b/>
                <w:bCs/>
              </w:rPr>
              <w:t>Categorie di dati trattati</w:t>
            </w:r>
          </w:p>
        </w:tc>
        <w:tc>
          <w:tcPr>
            <w:tcW w:w="3006" w:type="dxa"/>
          </w:tcPr>
          <w:p w14:paraId="5D38123A" w14:textId="77777777" w:rsidR="00244FD7" w:rsidRPr="009F0879" w:rsidRDefault="00643855">
            <w:pPr>
              <w:rPr>
                <w:b/>
                <w:bCs/>
              </w:rPr>
            </w:pPr>
            <w:r w:rsidRPr="009F0879">
              <w:rPr>
                <w:b/>
                <w:bCs/>
              </w:rPr>
              <w:t>Base giuridica</w:t>
            </w:r>
          </w:p>
        </w:tc>
      </w:tr>
      <w:tr w:rsidR="005935F7" w:rsidRPr="00761622" w14:paraId="5063F04D" w14:textId="77777777" w:rsidTr="005935F7">
        <w:tc>
          <w:tcPr>
            <w:tcW w:w="3005" w:type="dxa"/>
          </w:tcPr>
          <w:p w14:paraId="2C137AAF" w14:textId="77777777" w:rsidR="00244FD7" w:rsidRPr="009F0879" w:rsidRDefault="00643855">
            <w:pPr>
              <w:rPr>
                <w:lang w:val="it-IT"/>
              </w:rPr>
            </w:pPr>
            <w:r w:rsidRPr="00EA189F">
              <w:rPr>
                <w:b/>
                <w:bCs/>
                <w:lang w:val="it-IT"/>
              </w:rPr>
              <w:t>HR</w:t>
            </w:r>
            <w:r w:rsidRPr="009F0879">
              <w:rPr>
                <w:lang w:val="it-IT"/>
              </w:rPr>
              <w:br/>
              <w:t>Gestione delle risorse umane</w:t>
            </w:r>
            <w:r w:rsidRPr="009F0879">
              <w:rPr>
                <w:lang w:val="it-IT"/>
              </w:rPr>
              <w:br/>
              <w:t>Selezione del personale</w:t>
            </w:r>
          </w:p>
        </w:tc>
        <w:tc>
          <w:tcPr>
            <w:tcW w:w="3005" w:type="dxa"/>
          </w:tcPr>
          <w:p w14:paraId="02565B01" w14:textId="77777777" w:rsidR="00244FD7" w:rsidRPr="009F0879" w:rsidRDefault="00643855">
            <w:pPr>
              <w:rPr>
                <w:lang w:val="it-IT"/>
              </w:rPr>
            </w:pPr>
            <w:r w:rsidRPr="009F0879">
              <w:rPr>
                <w:lang w:val="it-IT"/>
              </w:rPr>
              <w:t>Nome e recapiti</w:t>
            </w:r>
            <w:r w:rsidRPr="009F0879">
              <w:rPr>
                <w:lang w:val="it-IT"/>
              </w:rPr>
              <w:br/>
              <w:t>Formazione e titoli di studio</w:t>
            </w:r>
            <w:r w:rsidRPr="009F0879">
              <w:rPr>
                <w:lang w:val="it-IT"/>
              </w:rPr>
              <w:br/>
              <w:t>Esperienza lavorativa</w:t>
            </w:r>
            <w:r w:rsidRPr="009F0879">
              <w:rPr>
                <w:lang w:val="it-IT"/>
              </w:rPr>
              <w:br/>
              <w:t>Dati relativi alla busta paga e alla retribuzione</w:t>
            </w:r>
            <w:r w:rsidRPr="009F0879">
              <w:rPr>
                <w:lang w:val="it-IT"/>
              </w:rPr>
              <w:br/>
              <w:t>Dati relativi alla prestazione lavorativa</w:t>
            </w:r>
            <w:r w:rsidRPr="009F0879">
              <w:rPr>
                <w:lang w:val="it-IT"/>
              </w:rPr>
              <w:br/>
              <w:t>Registri delle assenze e delle ferie</w:t>
            </w:r>
            <w:r w:rsidRPr="009F0879">
              <w:rPr>
                <w:lang w:val="it-IT"/>
              </w:rPr>
              <w:br/>
              <w:t>Documentazione relativa alla formazione e allo sviluppo professionale</w:t>
            </w:r>
            <w:r w:rsidRPr="009F0879">
              <w:rPr>
                <w:lang w:val="it-IT"/>
              </w:rPr>
              <w:br/>
              <w:t>Informazioni relative a sanzioni disciplinari e reclami</w:t>
            </w:r>
            <w:r w:rsidRPr="009F0879">
              <w:rPr>
                <w:lang w:val="it-IT"/>
              </w:rPr>
              <w:br/>
              <w:t>Dati relativi a benefici e Assicurazioni</w:t>
            </w:r>
            <w:r w:rsidRPr="009F0879">
              <w:rPr>
                <w:lang w:val="it-IT"/>
              </w:rPr>
              <w:br/>
              <w:t>Recapiti di emergenza</w:t>
            </w:r>
          </w:p>
        </w:tc>
        <w:tc>
          <w:tcPr>
            <w:tcW w:w="3006" w:type="dxa"/>
          </w:tcPr>
          <w:p w14:paraId="45EDD728" w14:textId="77777777" w:rsidR="00244FD7" w:rsidRPr="009F0879" w:rsidRDefault="00643855">
            <w:pPr>
              <w:rPr>
                <w:lang w:val="it-IT"/>
              </w:rPr>
            </w:pPr>
            <w:r w:rsidRPr="009F0879">
              <w:rPr>
                <w:lang w:val="it-IT"/>
              </w:rPr>
              <w:t>Legittimo interesse</w:t>
            </w:r>
            <w:r w:rsidRPr="009F0879">
              <w:rPr>
                <w:lang w:val="it-IT"/>
              </w:rPr>
              <w:br/>
              <w:t>Esecuzione del contratto</w:t>
            </w:r>
          </w:p>
        </w:tc>
      </w:tr>
      <w:tr w:rsidR="005935F7" w:rsidRPr="00761622" w14:paraId="60FAE860" w14:textId="77777777" w:rsidTr="005935F7">
        <w:tc>
          <w:tcPr>
            <w:tcW w:w="3005" w:type="dxa"/>
          </w:tcPr>
          <w:p w14:paraId="2506917E" w14:textId="77777777" w:rsidR="00244FD7" w:rsidRPr="009F0879" w:rsidRDefault="00643855">
            <w:pPr>
              <w:rPr>
                <w:lang w:val="it-IT"/>
              </w:rPr>
            </w:pPr>
            <w:r w:rsidRPr="00EA189F">
              <w:rPr>
                <w:b/>
                <w:bCs/>
                <w:lang w:val="it-IT"/>
              </w:rPr>
              <w:t>Vendite</w:t>
            </w:r>
            <w:r w:rsidRPr="009F0879">
              <w:rPr>
                <w:lang w:val="it-IT"/>
              </w:rPr>
              <w:br/>
              <w:t>CRM</w:t>
            </w:r>
            <w:r w:rsidRPr="009F0879">
              <w:rPr>
                <w:lang w:val="it-IT"/>
              </w:rPr>
              <w:br/>
              <w:t>Vendite</w:t>
            </w:r>
            <w:r w:rsidRPr="009F0879">
              <w:rPr>
                <w:lang w:val="it-IT"/>
              </w:rPr>
              <w:br/>
              <w:t>Richieste di informazioni</w:t>
            </w:r>
            <w:r w:rsidRPr="009F0879">
              <w:rPr>
                <w:lang w:val="it-IT"/>
              </w:rPr>
              <w:br/>
              <w:t>assistenza</w:t>
            </w:r>
          </w:p>
        </w:tc>
        <w:tc>
          <w:tcPr>
            <w:tcW w:w="3005" w:type="dxa"/>
          </w:tcPr>
          <w:p w14:paraId="0808483F" w14:textId="77777777" w:rsidR="00244FD7" w:rsidRPr="009F0879" w:rsidRDefault="00643855">
            <w:pPr>
              <w:rPr>
                <w:lang w:val="it-IT"/>
              </w:rPr>
            </w:pPr>
            <w:r w:rsidRPr="009F0879">
              <w:rPr>
                <w:lang w:val="it-IT"/>
              </w:rPr>
              <w:t>Nome e recapiti, indirizzo e-mail</w:t>
            </w:r>
            <w:r w:rsidRPr="009F0879">
              <w:rPr>
                <w:lang w:val="it-IT"/>
              </w:rPr>
              <w:br/>
              <w:t>Informazioni sanitarie</w:t>
            </w:r>
            <w:r w:rsidRPr="009F0879">
              <w:rPr>
                <w:lang w:val="it-IT"/>
              </w:rPr>
              <w:br/>
              <w:t>Interessi relativi a prodotti o servizi</w:t>
            </w:r>
            <w:r w:rsidRPr="009F0879">
              <w:rPr>
                <w:lang w:val="it-IT"/>
              </w:rPr>
              <w:br/>
            </w:r>
            <w:r w:rsidRPr="009F0879">
              <w:rPr>
                <w:lang w:val="it-IT"/>
              </w:rPr>
              <w:lastRenderedPageBreak/>
              <w:t>Richieste di informazioni, domande relative ai prodotti</w:t>
            </w:r>
            <w:r w:rsidRPr="009F0879">
              <w:rPr>
                <w:lang w:val="it-IT"/>
              </w:rPr>
              <w:br/>
              <w:t>Numero di conto corrente</w:t>
            </w:r>
          </w:p>
        </w:tc>
        <w:tc>
          <w:tcPr>
            <w:tcW w:w="3006" w:type="dxa"/>
          </w:tcPr>
          <w:p w14:paraId="40C85893" w14:textId="77777777" w:rsidR="00244FD7" w:rsidRPr="009F0879" w:rsidRDefault="00643855">
            <w:pPr>
              <w:rPr>
                <w:lang w:val="it-IT"/>
              </w:rPr>
            </w:pPr>
            <w:r w:rsidRPr="009F0879">
              <w:rPr>
                <w:lang w:val="it-IT"/>
              </w:rPr>
              <w:lastRenderedPageBreak/>
              <w:t>Legittimo interesse</w:t>
            </w:r>
            <w:r w:rsidRPr="009F0879">
              <w:rPr>
                <w:lang w:val="it-IT"/>
              </w:rPr>
              <w:br/>
              <w:t>Esecuzione del contratto</w:t>
            </w:r>
            <w:r w:rsidRPr="009F0879">
              <w:rPr>
                <w:lang w:val="it-IT"/>
              </w:rPr>
              <w:br/>
            </w:r>
          </w:p>
        </w:tc>
      </w:tr>
      <w:tr w:rsidR="005935F7" w14:paraId="0C318D01" w14:textId="77777777" w:rsidTr="005935F7">
        <w:tc>
          <w:tcPr>
            <w:tcW w:w="3005" w:type="dxa"/>
          </w:tcPr>
          <w:p w14:paraId="14B19713" w14:textId="77777777" w:rsidR="00244FD7" w:rsidRPr="009F0879" w:rsidRDefault="00643855">
            <w:pPr>
              <w:rPr>
                <w:lang w:val="it-IT"/>
              </w:rPr>
            </w:pPr>
            <w:r w:rsidRPr="00457CC6">
              <w:rPr>
                <w:b/>
                <w:bCs/>
                <w:lang w:val="it-IT"/>
              </w:rPr>
              <w:t>Farmacovigilanza e vigilanza sui dispositivi medici</w:t>
            </w:r>
            <w:r w:rsidRPr="009F0879">
              <w:rPr>
                <w:lang w:val="it-IT"/>
              </w:rPr>
              <w:br/>
              <w:t>Segnalazione di eventi avversi per la salute</w:t>
            </w:r>
          </w:p>
        </w:tc>
        <w:tc>
          <w:tcPr>
            <w:tcW w:w="3005" w:type="dxa"/>
          </w:tcPr>
          <w:p w14:paraId="7BFD7277" w14:textId="77777777" w:rsidR="00244FD7" w:rsidRPr="009F0879" w:rsidRDefault="00643855">
            <w:pPr>
              <w:rPr>
                <w:lang w:val="it-IT"/>
              </w:rPr>
            </w:pPr>
            <w:r w:rsidRPr="009F0879">
              <w:rPr>
                <w:lang w:val="it-IT"/>
              </w:rPr>
              <w:t>Nome e recapiti</w:t>
            </w:r>
            <w:r w:rsidRPr="009F0879">
              <w:rPr>
                <w:lang w:val="it-IT"/>
              </w:rPr>
              <w:br/>
              <w:t>Informazioni sanitarie</w:t>
            </w:r>
            <w:r w:rsidRPr="009F0879">
              <w:rPr>
                <w:lang w:val="it-IT"/>
              </w:rPr>
              <w:br/>
              <w:t>Prodotti o servizi</w:t>
            </w:r>
          </w:p>
        </w:tc>
        <w:tc>
          <w:tcPr>
            <w:tcW w:w="3006" w:type="dxa"/>
          </w:tcPr>
          <w:p w14:paraId="451D32C5" w14:textId="77777777" w:rsidR="00244FD7" w:rsidRDefault="00643855">
            <w:proofErr w:type="spellStart"/>
            <w:r>
              <w:t>Obbligo</w:t>
            </w:r>
            <w:proofErr w:type="spellEnd"/>
            <w:r>
              <w:t xml:space="preserve"> di </w:t>
            </w:r>
            <w:proofErr w:type="spellStart"/>
            <w:r>
              <w:t>legge</w:t>
            </w:r>
            <w:proofErr w:type="spellEnd"/>
          </w:p>
        </w:tc>
      </w:tr>
      <w:tr w:rsidR="005935F7" w:rsidRPr="00761622" w14:paraId="6236B650" w14:textId="77777777" w:rsidTr="005935F7">
        <w:tc>
          <w:tcPr>
            <w:tcW w:w="3005" w:type="dxa"/>
          </w:tcPr>
          <w:p w14:paraId="63FB263E" w14:textId="77777777" w:rsidR="00244FD7" w:rsidRPr="00EA189F" w:rsidRDefault="00643855">
            <w:pPr>
              <w:rPr>
                <w:b/>
                <w:bCs/>
              </w:rPr>
            </w:pPr>
            <w:r w:rsidRPr="00EA189F">
              <w:rPr>
                <w:b/>
                <w:bCs/>
              </w:rPr>
              <w:t>Gestione dei partner</w:t>
            </w:r>
          </w:p>
        </w:tc>
        <w:tc>
          <w:tcPr>
            <w:tcW w:w="3005" w:type="dxa"/>
          </w:tcPr>
          <w:p w14:paraId="34F71248" w14:textId="77777777" w:rsidR="00244FD7" w:rsidRPr="009F0879" w:rsidRDefault="00643855">
            <w:pPr>
              <w:rPr>
                <w:lang w:val="it-IT"/>
              </w:rPr>
            </w:pPr>
            <w:r w:rsidRPr="009F0879">
              <w:rPr>
                <w:lang w:val="it-IT"/>
              </w:rPr>
              <w:t>Nome e recapiti</w:t>
            </w:r>
            <w:r w:rsidRPr="009F0879">
              <w:rPr>
                <w:lang w:val="it-IT"/>
              </w:rPr>
              <w:br/>
              <w:t>Azienda e mansioni lavorative</w:t>
            </w:r>
            <w:r w:rsidRPr="009F0879">
              <w:rPr>
                <w:lang w:val="it-IT"/>
              </w:rPr>
              <w:br/>
              <w:t>Interessi relativi a prodotti o servizi</w:t>
            </w:r>
            <w:r w:rsidRPr="009F0879">
              <w:rPr>
                <w:lang w:val="it-IT"/>
              </w:rPr>
              <w:br/>
              <w:t>Richieste di informazioni</w:t>
            </w:r>
          </w:p>
        </w:tc>
        <w:tc>
          <w:tcPr>
            <w:tcW w:w="3006" w:type="dxa"/>
          </w:tcPr>
          <w:p w14:paraId="0585345E" w14:textId="77777777" w:rsidR="00244FD7" w:rsidRPr="009F0879" w:rsidRDefault="00643855">
            <w:pPr>
              <w:rPr>
                <w:lang w:val="it-IT"/>
              </w:rPr>
            </w:pPr>
            <w:r w:rsidRPr="009F0879">
              <w:rPr>
                <w:lang w:val="it-IT"/>
              </w:rPr>
              <w:t>Legittimo interesse</w:t>
            </w:r>
            <w:r w:rsidRPr="009F0879">
              <w:rPr>
                <w:lang w:val="it-IT"/>
              </w:rPr>
              <w:br/>
              <w:t>Esecuzione del contratto</w:t>
            </w:r>
          </w:p>
        </w:tc>
      </w:tr>
      <w:tr w:rsidR="005935F7" w14:paraId="53B50520" w14:textId="77777777" w:rsidTr="005935F7">
        <w:tc>
          <w:tcPr>
            <w:tcW w:w="3005" w:type="dxa"/>
          </w:tcPr>
          <w:p w14:paraId="67FD15CB" w14:textId="77777777" w:rsidR="00244FD7" w:rsidRPr="00EA189F" w:rsidRDefault="00643855">
            <w:pPr>
              <w:rPr>
                <w:b/>
                <w:bCs/>
              </w:rPr>
            </w:pPr>
            <w:proofErr w:type="spellStart"/>
            <w:r w:rsidRPr="00EA189F">
              <w:rPr>
                <w:b/>
                <w:bCs/>
              </w:rPr>
              <w:t>Gestione</w:t>
            </w:r>
            <w:proofErr w:type="spellEnd"/>
            <w:r w:rsidRPr="00EA189F">
              <w:rPr>
                <w:b/>
                <w:bCs/>
              </w:rPr>
              <w:t xml:space="preserve"> </w:t>
            </w:r>
            <w:proofErr w:type="spellStart"/>
            <w:r w:rsidRPr="00EA189F">
              <w:rPr>
                <w:b/>
                <w:bCs/>
              </w:rPr>
              <w:t>dei</w:t>
            </w:r>
            <w:proofErr w:type="spellEnd"/>
            <w:r w:rsidRPr="00EA189F">
              <w:rPr>
                <w:b/>
                <w:bCs/>
              </w:rPr>
              <w:t xml:space="preserve"> </w:t>
            </w:r>
            <w:proofErr w:type="spellStart"/>
            <w:r w:rsidRPr="00EA189F">
              <w:rPr>
                <w:b/>
                <w:bCs/>
              </w:rPr>
              <w:t>fornitori</w:t>
            </w:r>
            <w:proofErr w:type="spellEnd"/>
          </w:p>
        </w:tc>
        <w:tc>
          <w:tcPr>
            <w:tcW w:w="3005" w:type="dxa"/>
          </w:tcPr>
          <w:p w14:paraId="7339FAD0" w14:textId="77777777" w:rsidR="00244FD7" w:rsidRPr="009F0879" w:rsidRDefault="00643855">
            <w:pPr>
              <w:rPr>
                <w:lang w:val="it-IT"/>
              </w:rPr>
            </w:pPr>
            <w:r w:rsidRPr="009F0879">
              <w:rPr>
                <w:lang w:val="it-IT"/>
              </w:rPr>
              <w:t>Nome e recapiti</w:t>
            </w:r>
            <w:r w:rsidRPr="009F0879">
              <w:rPr>
                <w:lang w:val="it-IT"/>
              </w:rPr>
              <w:br/>
              <w:t>Azienda e mansioni lavorative</w:t>
            </w:r>
            <w:r w:rsidRPr="009F0879">
              <w:rPr>
                <w:lang w:val="it-IT"/>
              </w:rPr>
              <w:br/>
              <w:t>Interessi relativi a prodotti o servizi</w:t>
            </w:r>
            <w:r w:rsidRPr="009F0879">
              <w:rPr>
                <w:lang w:val="it-IT"/>
              </w:rPr>
              <w:br/>
              <w:t>Richieste di informazioni</w:t>
            </w:r>
          </w:p>
        </w:tc>
        <w:tc>
          <w:tcPr>
            <w:tcW w:w="3006" w:type="dxa"/>
          </w:tcPr>
          <w:p w14:paraId="1257F740" w14:textId="77777777" w:rsidR="00244FD7" w:rsidRDefault="00643855">
            <w:proofErr w:type="spellStart"/>
            <w:r>
              <w:t>Esecuzione</w:t>
            </w:r>
            <w:proofErr w:type="spellEnd"/>
            <w:r>
              <w:t xml:space="preserve"> del </w:t>
            </w:r>
            <w:proofErr w:type="spellStart"/>
            <w:r>
              <w:t>contratto</w:t>
            </w:r>
            <w:proofErr w:type="spellEnd"/>
          </w:p>
        </w:tc>
      </w:tr>
      <w:tr w:rsidR="002339EE" w14:paraId="1BA5169A" w14:textId="77777777" w:rsidTr="005935F7">
        <w:tc>
          <w:tcPr>
            <w:tcW w:w="3005" w:type="dxa"/>
          </w:tcPr>
          <w:p w14:paraId="62928346" w14:textId="77777777" w:rsidR="00244FD7" w:rsidRPr="009F0879" w:rsidRDefault="00643855">
            <w:pPr>
              <w:rPr>
                <w:lang w:val="it-IT"/>
              </w:rPr>
            </w:pPr>
            <w:r w:rsidRPr="00C16F35">
              <w:rPr>
                <w:b/>
                <w:bCs/>
                <w:lang w:val="it-IT"/>
              </w:rPr>
              <w:t>Marketing</w:t>
            </w:r>
            <w:r w:rsidRPr="009F0879">
              <w:rPr>
                <w:lang w:val="it-IT"/>
              </w:rPr>
              <w:br/>
              <w:t>Invio di promozioni sui prodotti</w:t>
            </w:r>
            <w:r w:rsidRPr="009F0879">
              <w:rPr>
                <w:lang w:val="it-IT"/>
              </w:rPr>
              <w:br/>
              <w:t>Invio di newsletter</w:t>
            </w:r>
            <w:r w:rsidRPr="009F0879">
              <w:rPr>
                <w:lang w:val="it-IT"/>
              </w:rPr>
              <w:br/>
              <w:t>Formazione medica e scientifica in collaborazione con colleghi medici</w:t>
            </w:r>
          </w:p>
        </w:tc>
        <w:tc>
          <w:tcPr>
            <w:tcW w:w="3005" w:type="dxa"/>
          </w:tcPr>
          <w:p w14:paraId="29C30ECA" w14:textId="77777777" w:rsidR="00244FD7" w:rsidRPr="009F0879" w:rsidRDefault="00643855">
            <w:pPr>
              <w:rPr>
                <w:lang w:val="it-IT"/>
              </w:rPr>
            </w:pPr>
            <w:r w:rsidRPr="009F0879">
              <w:rPr>
                <w:lang w:val="it-IT"/>
              </w:rPr>
              <w:t>Nome e recapiti</w:t>
            </w:r>
            <w:r w:rsidRPr="009F0879">
              <w:rPr>
                <w:lang w:val="it-IT"/>
              </w:rPr>
              <w:br/>
              <w:t>Azienda e mansioni lavorative</w:t>
            </w:r>
            <w:r w:rsidRPr="009F0879">
              <w:rPr>
                <w:lang w:val="it-IT"/>
              </w:rPr>
              <w:br/>
              <w:t>Interessi relativi a prodotti o servizi</w:t>
            </w:r>
          </w:p>
        </w:tc>
        <w:tc>
          <w:tcPr>
            <w:tcW w:w="3006" w:type="dxa"/>
          </w:tcPr>
          <w:p w14:paraId="3B1B269D" w14:textId="77777777" w:rsidR="00244FD7" w:rsidRDefault="00643855">
            <w:proofErr w:type="spellStart"/>
            <w:r>
              <w:t>Consenso</w:t>
            </w:r>
            <w:proofErr w:type="spellEnd"/>
            <w:r>
              <w:t xml:space="preserve"> </w:t>
            </w:r>
          </w:p>
        </w:tc>
      </w:tr>
      <w:tr w:rsidR="002339EE" w14:paraId="107B2005" w14:textId="77777777" w:rsidTr="005935F7">
        <w:tc>
          <w:tcPr>
            <w:tcW w:w="3005" w:type="dxa"/>
          </w:tcPr>
          <w:p w14:paraId="2760C2F3" w14:textId="77777777" w:rsidR="00244FD7" w:rsidRPr="009F0879" w:rsidRDefault="00643855">
            <w:pPr>
              <w:rPr>
                <w:lang w:val="it-IT"/>
              </w:rPr>
            </w:pPr>
            <w:r w:rsidRPr="00C16F35">
              <w:rPr>
                <w:b/>
                <w:bCs/>
                <w:lang w:val="it-IT"/>
              </w:rPr>
              <w:t>Gestione del sito web</w:t>
            </w:r>
            <w:r w:rsidRPr="009F0879">
              <w:rPr>
                <w:lang w:val="it-IT"/>
              </w:rPr>
              <w:br/>
              <w:t>Analisi e form contatti</w:t>
            </w:r>
          </w:p>
        </w:tc>
        <w:tc>
          <w:tcPr>
            <w:tcW w:w="3005" w:type="dxa"/>
          </w:tcPr>
          <w:p w14:paraId="4623B62D" w14:textId="77777777" w:rsidR="00244FD7" w:rsidRPr="009F0879" w:rsidRDefault="00643855">
            <w:pPr>
              <w:rPr>
                <w:lang w:val="it-IT"/>
              </w:rPr>
            </w:pPr>
            <w:r w:rsidRPr="009F0879">
              <w:rPr>
                <w:lang w:val="it-IT"/>
              </w:rPr>
              <w:t>IP, cookies, dati tecnici quali informazioni sul browser</w:t>
            </w:r>
            <w:r w:rsidRPr="009F0879">
              <w:rPr>
                <w:lang w:val="it-IT"/>
              </w:rPr>
              <w:br/>
              <w:t>nome, e-mail, posizione</w:t>
            </w:r>
          </w:p>
        </w:tc>
        <w:tc>
          <w:tcPr>
            <w:tcW w:w="3006" w:type="dxa"/>
          </w:tcPr>
          <w:p w14:paraId="6310A447" w14:textId="77777777" w:rsidR="00244FD7" w:rsidRDefault="00643855">
            <w:proofErr w:type="spellStart"/>
            <w:r>
              <w:t>Consenso</w:t>
            </w:r>
            <w:proofErr w:type="spellEnd"/>
            <w:r>
              <w:br/>
            </w:r>
            <w:proofErr w:type="spellStart"/>
            <w:r>
              <w:t>Legittimo</w:t>
            </w:r>
            <w:proofErr w:type="spellEnd"/>
            <w:r>
              <w:t xml:space="preserve"> interesse</w:t>
            </w:r>
          </w:p>
        </w:tc>
      </w:tr>
      <w:tr w:rsidR="002339EE" w:rsidRPr="00761622" w14:paraId="29276A14" w14:textId="77777777" w:rsidTr="009419F3">
        <w:tc>
          <w:tcPr>
            <w:tcW w:w="9016" w:type="dxa"/>
            <w:gridSpan w:val="3"/>
          </w:tcPr>
          <w:p w14:paraId="5E882CB1" w14:textId="77777777" w:rsidR="00244FD7" w:rsidRPr="009F0879" w:rsidRDefault="00643855">
            <w:pPr>
              <w:rPr>
                <w:lang w:val="it-IT"/>
              </w:rPr>
            </w:pPr>
            <w:r w:rsidRPr="009F0879">
              <w:rPr>
                <w:lang w:val="it-IT"/>
              </w:rPr>
              <w:t>Nel caso in cui Nordic Pharma persegua interessi legittimi, questi vengono valutati alla luce dei tuoi interessi, dei tuoi diritti fondamentali e delle tue libertà che richiedono la protezione dei tuoi dati personali. Gli interessi di Nordic Pharma non possono prevalere sui tuoi</w:t>
            </w:r>
          </w:p>
        </w:tc>
      </w:tr>
    </w:tbl>
    <w:p w14:paraId="681D4AB1" w14:textId="77777777" w:rsidR="000B7DC7" w:rsidRPr="00113B24" w:rsidRDefault="000B7DC7" w:rsidP="00416A05">
      <w:pPr>
        <w:spacing w:line="276" w:lineRule="auto"/>
        <w:jc w:val="both"/>
        <w:rPr>
          <w:rFonts w:asciiTheme="majorHAnsi" w:hAnsiTheme="majorHAnsi"/>
          <w:sz w:val="22"/>
          <w:szCs w:val="22"/>
          <w:lang w:val="it-IT"/>
        </w:rPr>
      </w:pPr>
    </w:p>
    <w:p w14:paraId="46C768CD" w14:textId="77777777" w:rsidR="002339EE" w:rsidRPr="00C16F35" w:rsidRDefault="002339EE" w:rsidP="00416A05">
      <w:pPr>
        <w:spacing w:line="276" w:lineRule="auto"/>
        <w:jc w:val="both"/>
        <w:rPr>
          <w:rFonts w:asciiTheme="majorHAnsi" w:hAnsiTheme="majorHAnsi"/>
          <w:b/>
          <w:bCs/>
          <w:sz w:val="22"/>
          <w:szCs w:val="22"/>
          <w:lang w:val="it-IT"/>
        </w:rPr>
      </w:pPr>
      <w:r w:rsidRPr="00C16F35">
        <w:rPr>
          <w:b/>
          <w:bCs/>
          <w:lang w:val="it-IT"/>
        </w:rPr>
        <w:t>Condivisione dei dati personali</w:t>
      </w:r>
    </w:p>
    <w:p w14:paraId="6B0C6E04" w14:textId="77777777" w:rsidR="002339EE" w:rsidRPr="00113B24" w:rsidRDefault="002339EE" w:rsidP="00416A05">
      <w:pPr>
        <w:spacing w:line="276" w:lineRule="auto"/>
        <w:jc w:val="both"/>
        <w:rPr>
          <w:rFonts w:asciiTheme="majorHAnsi" w:hAnsiTheme="majorHAnsi"/>
          <w:sz w:val="22"/>
          <w:szCs w:val="22"/>
          <w:lang w:val="it-IT"/>
        </w:rPr>
      </w:pPr>
      <w:r w:rsidRPr="009F0879">
        <w:rPr>
          <w:lang w:val="it-IT"/>
        </w:rPr>
        <w:t>Potremmo condividere i dati dell’utente con:</w:t>
      </w:r>
    </w:p>
    <w:p w14:paraId="56E57EB8" w14:textId="77777777" w:rsidR="002339EE" w:rsidRPr="00113B24" w:rsidRDefault="002339EE" w:rsidP="00416A05">
      <w:pPr>
        <w:spacing w:line="276" w:lineRule="auto"/>
        <w:jc w:val="both"/>
        <w:rPr>
          <w:rFonts w:asciiTheme="majorHAnsi" w:hAnsiTheme="majorHAnsi"/>
          <w:sz w:val="22"/>
          <w:szCs w:val="22"/>
          <w:lang w:val="it-IT"/>
        </w:rPr>
      </w:pPr>
      <w:r w:rsidRPr="009F0879">
        <w:rPr>
          <w:lang w:val="it-IT"/>
        </w:rPr>
        <w:t>- società affiliate</w:t>
      </w:r>
    </w:p>
    <w:p w14:paraId="3D3B4F02" w14:textId="77777777" w:rsidR="002339EE" w:rsidRPr="00113B24" w:rsidRDefault="002339EE" w:rsidP="00416A05">
      <w:pPr>
        <w:spacing w:line="276" w:lineRule="auto"/>
        <w:jc w:val="both"/>
        <w:rPr>
          <w:rFonts w:asciiTheme="majorHAnsi" w:hAnsiTheme="majorHAnsi"/>
          <w:sz w:val="22"/>
          <w:szCs w:val="22"/>
          <w:lang w:val="it-IT"/>
        </w:rPr>
      </w:pPr>
      <w:r w:rsidRPr="009F0879">
        <w:rPr>
          <w:lang w:val="it-IT"/>
        </w:rPr>
        <w:t>- responsabili del trattamento, quali fornitori di servizi IT</w:t>
      </w:r>
    </w:p>
    <w:p w14:paraId="2752C45D" w14:textId="77777777" w:rsidR="002339EE" w:rsidRPr="00113B24" w:rsidRDefault="002339EE" w:rsidP="00416A05">
      <w:pPr>
        <w:spacing w:line="276" w:lineRule="auto"/>
        <w:jc w:val="both"/>
        <w:rPr>
          <w:rFonts w:asciiTheme="majorHAnsi" w:hAnsiTheme="majorHAnsi"/>
          <w:sz w:val="22"/>
          <w:szCs w:val="22"/>
          <w:lang w:val="it-IT"/>
        </w:rPr>
      </w:pPr>
      <w:r w:rsidRPr="009F0879">
        <w:rPr>
          <w:lang w:val="it-IT"/>
        </w:rPr>
        <w:t>- partner (ad esempio, operatori sanitari o distributori di Lacrifill®)</w:t>
      </w:r>
    </w:p>
    <w:p w14:paraId="2D43E5F3" w14:textId="77777777" w:rsidR="00746F94" w:rsidRPr="00113B24" w:rsidRDefault="002339EE" w:rsidP="00416A05">
      <w:pPr>
        <w:spacing w:line="276" w:lineRule="auto"/>
        <w:jc w:val="both"/>
        <w:rPr>
          <w:rFonts w:asciiTheme="majorHAnsi" w:hAnsiTheme="majorHAnsi"/>
          <w:sz w:val="22"/>
          <w:szCs w:val="22"/>
          <w:lang w:val="it-IT"/>
        </w:rPr>
      </w:pPr>
      <w:r w:rsidRPr="009F0879">
        <w:rPr>
          <w:lang w:val="it-IT"/>
        </w:rPr>
        <w:lastRenderedPageBreak/>
        <w:t>Quando è necessario trasferire dati verso un paese terzo, come ad esempio una società affiliata negli Stati Uniti, tale trasferimento è garantito mediante clausole contrattuali standard (SCC), norme aziendali vincolanti (BCR) o altri mezzi previsti dal GDPR</w:t>
      </w:r>
    </w:p>
    <w:p w14:paraId="20D95DAB" w14:textId="77777777" w:rsidR="00746F94" w:rsidRPr="00C16F35" w:rsidRDefault="002339EE" w:rsidP="00416A05">
      <w:pPr>
        <w:spacing w:line="276" w:lineRule="auto"/>
        <w:jc w:val="both"/>
        <w:rPr>
          <w:rFonts w:asciiTheme="majorHAnsi" w:hAnsiTheme="majorHAnsi"/>
          <w:b/>
          <w:bCs/>
          <w:sz w:val="22"/>
          <w:szCs w:val="22"/>
          <w:lang w:val="it-IT"/>
        </w:rPr>
      </w:pPr>
      <w:r w:rsidRPr="00C16F35">
        <w:rPr>
          <w:b/>
          <w:bCs/>
          <w:lang w:val="it-IT"/>
        </w:rPr>
        <w:t>Conservazione dei dati personali</w:t>
      </w:r>
    </w:p>
    <w:p w14:paraId="4DEB1A0C" w14:textId="77777777" w:rsidR="0067297E" w:rsidRPr="009F0879" w:rsidRDefault="0067297E" w:rsidP="00416A05">
      <w:pPr>
        <w:spacing w:line="276" w:lineRule="auto"/>
        <w:jc w:val="both"/>
        <w:rPr>
          <w:rFonts w:asciiTheme="majorHAnsi" w:hAnsiTheme="majorHAnsi"/>
          <w:sz w:val="22"/>
          <w:szCs w:val="22"/>
          <w:lang w:val="it-IT"/>
        </w:rPr>
      </w:pPr>
      <w:r w:rsidRPr="009F0879">
        <w:rPr>
          <w:lang w:val="it-IT"/>
        </w:rPr>
        <w:t>Conserviamo i dati personali per il periodo ritenuto necessario o richiesto dalla normativa vigente, ad esempio:</w:t>
      </w:r>
    </w:p>
    <w:p w14:paraId="4F532FA6" w14:textId="77777777" w:rsidR="0067297E" w:rsidRPr="00113B24" w:rsidRDefault="0067297E" w:rsidP="00416A05">
      <w:pPr>
        <w:spacing w:line="276" w:lineRule="auto"/>
        <w:jc w:val="both"/>
        <w:rPr>
          <w:rFonts w:asciiTheme="majorHAnsi" w:hAnsiTheme="majorHAnsi"/>
          <w:sz w:val="22"/>
          <w:szCs w:val="22"/>
          <w:lang w:val="it-IT"/>
        </w:rPr>
      </w:pPr>
      <w:r w:rsidRPr="009F0879">
        <w:rPr>
          <w:lang w:val="it-IT"/>
        </w:rPr>
        <w:t>- Richieste/vendite: i dati personali trattati dal Titolare del trattamento vengono conservati per il tempo necessario allo svolgimento delle attività relative alla gestione del contratto con il Titolare del trattamento e per un massimo di dieci anni dalla sua cessazione (articolo 2946 del Codice Civile) o dal momento in cui possano essere fatti valere i diritti da esso derivanti (ai sensi dell’articolo 2935 del Codice Civile); nonché per l’adempimento degli obblighi (ad esempio, fiscali e contabili) che permangono anche dopo la cessazione del contratto (articolo 2220 del Codice Civile), per i quali il Titolare del trattamento deve conservare solo i dati necessari al loro adempimento. Ciò fa salvo i casi in cui sia necessario far valere in sede giudiziaria i diritti derivanti dal contratto; in tal caso, i Suoi dati – e solo quelli necessari a tali fini – saranno trattati per il tempo strettamente necessario al perseguimento di tali finalità.</w:t>
      </w:r>
    </w:p>
    <w:p w14:paraId="4557E5B8" w14:textId="77777777" w:rsidR="0067297E" w:rsidRPr="00113B24" w:rsidRDefault="0067297E" w:rsidP="00416A05">
      <w:pPr>
        <w:spacing w:line="276" w:lineRule="auto"/>
        <w:jc w:val="both"/>
        <w:rPr>
          <w:rFonts w:asciiTheme="majorHAnsi" w:hAnsiTheme="majorHAnsi"/>
          <w:sz w:val="22"/>
          <w:szCs w:val="22"/>
          <w:lang w:val="it-IT"/>
        </w:rPr>
      </w:pPr>
      <w:r w:rsidRPr="009F0879">
        <w:rPr>
          <w:lang w:val="it-IT"/>
        </w:rPr>
        <w:t>- Marketing: 2 anni dalla data in cui è stato prestato il consenso, a meno che quest’ultimo non venga revocato</w:t>
      </w:r>
    </w:p>
    <w:p w14:paraId="5814ABB1" w14:textId="77777777" w:rsidR="00416A05" w:rsidRPr="00416A05" w:rsidRDefault="0067297E" w:rsidP="00416A05">
      <w:pPr>
        <w:spacing w:line="276" w:lineRule="auto"/>
        <w:jc w:val="both"/>
        <w:rPr>
          <w:rFonts w:asciiTheme="majorHAnsi" w:hAnsiTheme="majorHAnsi"/>
          <w:sz w:val="22"/>
          <w:szCs w:val="22"/>
          <w:lang w:val="it-IT"/>
        </w:rPr>
      </w:pPr>
      <w:r w:rsidRPr="009F0879">
        <w:rPr>
          <w:lang w:val="it-IT"/>
        </w:rPr>
        <w:t>- HR: per i candidati, Durata della procedura di selezione e comunque non oltre 24 mesi dalla loro raccolta salvo l’eventuale instaurazione del rapporto di lavoro e/o di collaborazione</w:t>
      </w:r>
    </w:p>
    <w:p w14:paraId="2C0B9C10" w14:textId="77777777" w:rsidR="00416A05" w:rsidRPr="00416A05" w:rsidRDefault="00416A05" w:rsidP="00416A05">
      <w:pPr>
        <w:spacing w:line="276" w:lineRule="auto"/>
        <w:jc w:val="both"/>
        <w:rPr>
          <w:rFonts w:asciiTheme="majorHAnsi" w:hAnsiTheme="majorHAnsi"/>
          <w:sz w:val="22"/>
          <w:szCs w:val="22"/>
          <w:lang w:val="it-IT"/>
        </w:rPr>
      </w:pPr>
      <w:r w:rsidRPr="009F0879">
        <w:rPr>
          <w:lang w:val="it-IT"/>
        </w:rPr>
        <w:t>Sono fatti salvi:</w:t>
      </w:r>
    </w:p>
    <w:p w14:paraId="546EE7D4" w14:textId="77777777" w:rsidR="00416A05" w:rsidRPr="00416A05" w:rsidRDefault="00416A05" w:rsidP="00416A05">
      <w:pPr>
        <w:spacing w:line="276" w:lineRule="auto"/>
        <w:jc w:val="both"/>
        <w:rPr>
          <w:rFonts w:asciiTheme="majorHAnsi" w:hAnsiTheme="majorHAnsi"/>
          <w:sz w:val="22"/>
          <w:szCs w:val="22"/>
          <w:lang w:val="it-IT"/>
        </w:rPr>
      </w:pPr>
      <w:r w:rsidRPr="009F0879">
        <w:rPr>
          <w:lang w:val="it-IT"/>
        </w:rPr>
        <w:t>– la limitazione del trattamento e le altre garanzie previste per i dati appartenenti a categorie particolari</w:t>
      </w:r>
    </w:p>
    <w:p w14:paraId="3DC09DF0" w14:textId="77777777" w:rsidR="00416A05" w:rsidRPr="00416A05" w:rsidRDefault="00416A05" w:rsidP="00416A05">
      <w:pPr>
        <w:spacing w:line="276" w:lineRule="auto"/>
        <w:jc w:val="both"/>
        <w:rPr>
          <w:rFonts w:asciiTheme="majorHAnsi" w:hAnsiTheme="majorHAnsi"/>
          <w:sz w:val="22"/>
          <w:szCs w:val="22"/>
          <w:lang w:val="it-IT"/>
        </w:rPr>
      </w:pPr>
      <w:r w:rsidRPr="009F0879">
        <w:rPr>
          <w:lang w:val="it-IT"/>
        </w:rPr>
        <w:t>–   la cancellazione dei dati personali raccolti mediante curriculum inviati spontaneamente ovvero in assenza di una posizione aperta;</w:t>
      </w:r>
    </w:p>
    <w:p w14:paraId="2177C593" w14:textId="77777777" w:rsidR="00416A05" w:rsidRPr="00416A05" w:rsidRDefault="00416A05" w:rsidP="00416A05">
      <w:pPr>
        <w:spacing w:line="276" w:lineRule="auto"/>
        <w:jc w:val="both"/>
        <w:rPr>
          <w:rFonts w:asciiTheme="majorHAnsi" w:hAnsiTheme="majorHAnsi"/>
          <w:sz w:val="22"/>
          <w:szCs w:val="22"/>
          <w:lang w:val="it-IT"/>
        </w:rPr>
      </w:pPr>
      <w:r w:rsidRPr="009F0879">
        <w:rPr>
          <w:lang w:val="it-IT"/>
        </w:rPr>
        <w:t>–   l’interesse del Titolare di mantenere i dati, anche quelli da te rilasciati spontaneamente, per il tempo utile a valutare la candidatura anche per futuri rapporti di lavoro/collaborazione</w:t>
      </w:r>
    </w:p>
    <w:p w14:paraId="0AE35386" w14:textId="77777777" w:rsidR="00416A05" w:rsidRPr="00416A05" w:rsidRDefault="00416A05" w:rsidP="00416A05">
      <w:pPr>
        <w:spacing w:line="276" w:lineRule="auto"/>
        <w:jc w:val="both"/>
        <w:rPr>
          <w:rFonts w:asciiTheme="majorHAnsi" w:hAnsiTheme="majorHAnsi"/>
          <w:sz w:val="22"/>
          <w:szCs w:val="22"/>
          <w:lang w:val="it-IT"/>
        </w:rPr>
      </w:pPr>
      <w:r w:rsidRPr="009F0879">
        <w:rPr>
          <w:lang w:val="it-IT"/>
        </w:rPr>
        <w:t>– l’instaurazione del rapporto di lavoro/collaborazione</w:t>
      </w:r>
    </w:p>
    <w:p w14:paraId="4E07FB38" w14:textId="77777777" w:rsidR="00416A05" w:rsidRPr="00416A05" w:rsidRDefault="00416A05" w:rsidP="00416A05">
      <w:pPr>
        <w:spacing w:line="276" w:lineRule="auto"/>
        <w:jc w:val="both"/>
        <w:rPr>
          <w:rFonts w:asciiTheme="majorHAnsi" w:hAnsiTheme="majorHAnsi"/>
          <w:sz w:val="22"/>
          <w:szCs w:val="22"/>
          <w:lang w:val="it-IT"/>
        </w:rPr>
      </w:pPr>
      <w:r w:rsidRPr="009F0879">
        <w:rPr>
          <w:lang w:val="it-IT"/>
        </w:rPr>
        <w:t>Salvo eventuale contenzioso se comporta una proroga dei termini predetti, per il tempo necessario al perseguimento della relativa finalità</w:t>
      </w:r>
    </w:p>
    <w:p w14:paraId="233D6E62" w14:textId="77777777" w:rsidR="00416A05" w:rsidRPr="00416A05" w:rsidRDefault="00416A05" w:rsidP="00416A05">
      <w:pPr>
        <w:spacing w:line="276" w:lineRule="auto"/>
        <w:jc w:val="both"/>
        <w:rPr>
          <w:rFonts w:asciiTheme="majorHAnsi" w:hAnsiTheme="majorHAnsi"/>
          <w:sz w:val="22"/>
          <w:szCs w:val="22"/>
          <w:lang w:val="it-IT"/>
        </w:rPr>
      </w:pPr>
      <w:r w:rsidRPr="009F0879">
        <w:rPr>
          <w:lang w:val="it-IT"/>
        </w:rPr>
        <w:t xml:space="preserve">Per i dipendenti, durata del rapporto contrattuale. Sono fatti salvi: </w:t>
      </w:r>
    </w:p>
    <w:p w14:paraId="06C073AE" w14:textId="77777777" w:rsidR="00416A05" w:rsidRPr="00416A05" w:rsidRDefault="00416A05" w:rsidP="00416A05">
      <w:pPr>
        <w:spacing w:line="276" w:lineRule="auto"/>
        <w:jc w:val="both"/>
        <w:rPr>
          <w:rFonts w:asciiTheme="majorHAnsi" w:hAnsiTheme="majorHAnsi"/>
          <w:sz w:val="22"/>
          <w:szCs w:val="22"/>
          <w:lang w:val="it-IT"/>
        </w:rPr>
      </w:pPr>
      <w:r w:rsidRPr="009F0879">
        <w:rPr>
          <w:lang w:val="it-IT"/>
        </w:rPr>
        <w:lastRenderedPageBreak/>
        <w:t>- la limitazione del trattamento e le altre garanzie previste per i dati particolari e/o quelli relativi a condanne penali o a reati</w:t>
      </w:r>
    </w:p>
    <w:p w14:paraId="20229807" w14:textId="77777777" w:rsidR="00416A05" w:rsidRPr="00416A05" w:rsidRDefault="00416A05" w:rsidP="00416A05">
      <w:pPr>
        <w:spacing w:line="276" w:lineRule="auto"/>
        <w:jc w:val="both"/>
        <w:rPr>
          <w:rFonts w:asciiTheme="majorHAnsi" w:hAnsiTheme="majorHAnsi"/>
          <w:sz w:val="22"/>
          <w:szCs w:val="22"/>
          <w:lang w:val="it-IT"/>
        </w:rPr>
      </w:pPr>
      <w:r w:rsidRPr="009F0879">
        <w:rPr>
          <w:lang w:val="it-IT"/>
        </w:rPr>
        <w:t>-   la risoluzione del contratto (a qualsiasi titolo)</w:t>
      </w:r>
    </w:p>
    <w:p w14:paraId="6A2F18C3" w14:textId="77777777" w:rsidR="00416A05" w:rsidRPr="00416A05" w:rsidRDefault="00416A05" w:rsidP="00416A05">
      <w:pPr>
        <w:spacing w:line="276" w:lineRule="auto"/>
        <w:jc w:val="both"/>
        <w:rPr>
          <w:rFonts w:asciiTheme="majorHAnsi" w:hAnsiTheme="majorHAnsi"/>
          <w:sz w:val="22"/>
          <w:szCs w:val="22"/>
          <w:lang w:val="it-IT"/>
        </w:rPr>
      </w:pPr>
      <w:r w:rsidRPr="009F0879">
        <w:rPr>
          <w:lang w:val="it-IT"/>
        </w:rPr>
        <w:t>-  la tenuta del LUL per cui è previsto, ad esclusione dei dati previdenziali, la conservazione fino a cinque anni dall’ultima registrazione dei dati (D.M. 9 luglio 2008)</w:t>
      </w:r>
    </w:p>
    <w:p w14:paraId="2BD5D0F9" w14:textId="77777777" w:rsidR="00416A05" w:rsidRPr="00416A05" w:rsidRDefault="00416A05" w:rsidP="00416A05">
      <w:pPr>
        <w:spacing w:line="276" w:lineRule="auto"/>
        <w:jc w:val="both"/>
        <w:rPr>
          <w:rFonts w:asciiTheme="majorHAnsi" w:hAnsiTheme="majorHAnsi"/>
          <w:sz w:val="22"/>
          <w:szCs w:val="22"/>
          <w:lang w:val="it-IT"/>
        </w:rPr>
      </w:pPr>
      <w:r w:rsidRPr="009F0879">
        <w:rPr>
          <w:lang w:val="it-IT"/>
        </w:rPr>
        <w:t>-  le finalità che proseguono oltre la conclusione del contratto (es. tenuta della contabilità, art. 2220 c.c.)</w:t>
      </w:r>
    </w:p>
    <w:p w14:paraId="44BEBC05" w14:textId="77777777" w:rsidR="00416A05" w:rsidRPr="00416A05" w:rsidRDefault="00416A05" w:rsidP="00416A05">
      <w:pPr>
        <w:spacing w:line="276" w:lineRule="auto"/>
        <w:jc w:val="both"/>
        <w:rPr>
          <w:rFonts w:asciiTheme="majorHAnsi" w:hAnsiTheme="majorHAnsi"/>
          <w:sz w:val="22"/>
          <w:szCs w:val="22"/>
          <w:lang w:val="it-IT"/>
        </w:rPr>
      </w:pPr>
      <w:r w:rsidRPr="009F0879">
        <w:rPr>
          <w:lang w:val="it-IT"/>
        </w:rPr>
        <w:t>-    i termini prescrizionali nel caso applicabili: da cinque a dieci anni dalla definizione del rapporto e comunque dal momento in cui i diritti che ne dipendono possono essere esercitati (artt. 2935, 2946 e 2947 c.c.)</w:t>
      </w:r>
    </w:p>
    <w:p w14:paraId="643FE44E" w14:textId="77777777" w:rsidR="00073B12" w:rsidRPr="00113B24" w:rsidRDefault="00416A05" w:rsidP="00416A05">
      <w:pPr>
        <w:spacing w:line="276" w:lineRule="auto"/>
        <w:jc w:val="both"/>
        <w:rPr>
          <w:rFonts w:asciiTheme="majorHAnsi" w:hAnsiTheme="majorHAnsi"/>
          <w:sz w:val="22"/>
          <w:szCs w:val="22"/>
          <w:lang w:val="it-IT"/>
        </w:rPr>
      </w:pPr>
      <w:r w:rsidRPr="009F0879">
        <w:rPr>
          <w:lang w:val="it-IT"/>
        </w:rPr>
        <w:t>Salvo, ancora, l’eventuale contenzioso se comporta una proroga dei termini predetti, per il tempo necessario al perseguimento della relativa finalità.</w:t>
      </w:r>
    </w:p>
    <w:p w14:paraId="02267209" w14:textId="77777777" w:rsidR="00416A05" w:rsidRPr="00416A05" w:rsidRDefault="0067297E" w:rsidP="00416A05">
      <w:pPr>
        <w:spacing w:line="276" w:lineRule="auto"/>
        <w:jc w:val="both"/>
        <w:rPr>
          <w:rFonts w:asciiTheme="majorHAnsi" w:hAnsiTheme="majorHAnsi"/>
          <w:sz w:val="22"/>
          <w:szCs w:val="22"/>
          <w:lang w:val="it-IT"/>
        </w:rPr>
      </w:pPr>
      <w:r w:rsidRPr="009F0879">
        <w:rPr>
          <w:lang w:val="it-IT"/>
        </w:rPr>
        <w:t>- Fornitori: durata del rapporto contrattuale. Sono fatti salvi:</w:t>
      </w:r>
    </w:p>
    <w:p w14:paraId="17F173C0" w14:textId="77777777" w:rsidR="00416A05" w:rsidRPr="00416A05" w:rsidRDefault="00416A05" w:rsidP="00416A05">
      <w:pPr>
        <w:spacing w:line="276" w:lineRule="auto"/>
        <w:jc w:val="both"/>
        <w:rPr>
          <w:rFonts w:asciiTheme="majorHAnsi" w:hAnsiTheme="majorHAnsi"/>
          <w:sz w:val="22"/>
          <w:szCs w:val="22"/>
          <w:lang w:val="it-IT"/>
        </w:rPr>
      </w:pPr>
      <w:r w:rsidRPr="009F0879">
        <w:rPr>
          <w:lang w:val="it-IT"/>
        </w:rPr>
        <w:t>–  la risoluzione del contratto (a qualsiasi titolo)</w:t>
      </w:r>
    </w:p>
    <w:p w14:paraId="24F2543C" w14:textId="77777777" w:rsidR="00416A05" w:rsidRPr="00416A05" w:rsidRDefault="00416A05" w:rsidP="00416A05">
      <w:pPr>
        <w:spacing w:line="276" w:lineRule="auto"/>
        <w:jc w:val="both"/>
        <w:rPr>
          <w:rFonts w:asciiTheme="majorHAnsi" w:hAnsiTheme="majorHAnsi"/>
          <w:sz w:val="22"/>
          <w:szCs w:val="22"/>
          <w:lang w:val="it-IT"/>
        </w:rPr>
      </w:pPr>
      <w:r w:rsidRPr="009F0879">
        <w:rPr>
          <w:lang w:val="it-IT"/>
        </w:rPr>
        <w:t>– le finalità che proseguono oltre la conclusione del contratto (es. tenuta della contabilità, art. 2220 c.c.)</w:t>
      </w:r>
    </w:p>
    <w:p w14:paraId="7F965736" w14:textId="77777777" w:rsidR="00416A05" w:rsidRPr="00416A05" w:rsidRDefault="00416A05" w:rsidP="00416A05">
      <w:pPr>
        <w:spacing w:line="276" w:lineRule="auto"/>
        <w:jc w:val="both"/>
        <w:rPr>
          <w:rFonts w:asciiTheme="majorHAnsi" w:hAnsiTheme="majorHAnsi"/>
          <w:sz w:val="22"/>
          <w:szCs w:val="22"/>
          <w:lang w:val="it-IT"/>
        </w:rPr>
      </w:pPr>
      <w:r w:rsidRPr="009F0879">
        <w:rPr>
          <w:lang w:val="it-IT"/>
        </w:rPr>
        <w:t>–  i termini prescrizionali: da cinque a dieci anni dalla definizione del rapporto e comunque dal momento in cui i diritti che ne dipendono possono essere esercitati (artt. 2935, 2946 e 2947 c.c.)</w:t>
      </w:r>
    </w:p>
    <w:p w14:paraId="459CB584" w14:textId="77777777" w:rsidR="00416A05" w:rsidRPr="00416A05" w:rsidRDefault="00416A05" w:rsidP="00416A05">
      <w:pPr>
        <w:spacing w:line="276" w:lineRule="auto"/>
        <w:jc w:val="both"/>
        <w:rPr>
          <w:rFonts w:asciiTheme="majorHAnsi" w:hAnsiTheme="majorHAnsi"/>
          <w:sz w:val="22"/>
          <w:szCs w:val="22"/>
          <w:lang w:val="it-IT"/>
        </w:rPr>
      </w:pPr>
      <w:r w:rsidRPr="009F0879">
        <w:rPr>
          <w:lang w:val="it-IT"/>
        </w:rPr>
        <w:t>Salvo, ancora, l’eventuale contenzioso se comporta una proroga dei termini predetti, per il tempo necessario al perseguimento della relativa finalità</w:t>
      </w:r>
    </w:p>
    <w:p w14:paraId="27EC6F62" w14:textId="77777777" w:rsidR="009F546D" w:rsidRPr="00C16F35" w:rsidRDefault="00416A05" w:rsidP="00416A05">
      <w:pPr>
        <w:spacing w:line="276" w:lineRule="auto"/>
        <w:jc w:val="both"/>
        <w:rPr>
          <w:b/>
          <w:bCs/>
          <w:lang w:val="it-IT"/>
        </w:rPr>
      </w:pPr>
      <w:r w:rsidRPr="00C16F35">
        <w:rPr>
          <w:b/>
          <w:bCs/>
          <w:lang w:val="it-IT"/>
        </w:rPr>
        <w:t>I tuoi diritti</w:t>
      </w:r>
    </w:p>
    <w:p w14:paraId="3479C1B1" w14:textId="77777777" w:rsidR="00416A05" w:rsidRPr="00113B24" w:rsidRDefault="00416A05" w:rsidP="00416A05">
      <w:pPr>
        <w:spacing w:after="0" w:line="276" w:lineRule="auto"/>
        <w:jc w:val="both"/>
        <w:rPr>
          <w:rFonts w:asciiTheme="majorHAnsi" w:eastAsia="Times New Roman" w:hAnsiTheme="majorHAnsi" w:cs="Times New Roman"/>
          <w:color w:val="000000"/>
          <w:kern w:val="0"/>
          <w:sz w:val="22"/>
          <w:szCs w:val="22"/>
          <w:lang w:val="it-IT" w:eastAsia="en-GB"/>
          <w14:ligatures w14:val="none"/>
        </w:rPr>
      </w:pPr>
      <w:r w:rsidRPr="009F0879">
        <w:rPr>
          <w:lang w:val="it-IT"/>
        </w:rPr>
        <w:t>Per legge, l’interessato ha il diritto di:</w:t>
      </w:r>
    </w:p>
    <w:p w14:paraId="3E087AE4" w14:textId="77777777" w:rsidR="00416A05" w:rsidRPr="00113B24" w:rsidRDefault="00416A05" w:rsidP="00416A05">
      <w:pPr>
        <w:spacing w:after="0" w:line="276" w:lineRule="auto"/>
        <w:jc w:val="both"/>
        <w:rPr>
          <w:rFonts w:asciiTheme="majorHAnsi" w:eastAsia="Times New Roman" w:hAnsiTheme="majorHAnsi" w:cs="Times New Roman"/>
          <w:color w:val="000000"/>
          <w:kern w:val="0"/>
          <w:sz w:val="22"/>
          <w:szCs w:val="22"/>
          <w:lang w:val="it-IT" w:eastAsia="en-GB"/>
          <w14:ligatures w14:val="none"/>
        </w:rPr>
      </w:pPr>
      <w:r w:rsidRPr="009F0879">
        <w:rPr>
          <w:lang w:val="it-IT"/>
        </w:rPr>
        <w:t>- Richiedere l’accesso ai propri dati personali (comunemente noto come “Richiesta di accesso da parte dell’interessato”). Ciò consente all’utente di ricevere una copia dei dati personali in nostro possesso che lo riguardano.</w:t>
      </w:r>
    </w:p>
    <w:p w14:paraId="665F63A1" w14:textId="77777777" w:rsidR="00416A05" w:rsidRPr="00113B24" w:rsidRDefault="00416A05" w:rsidP="00416A05">
      <w:pPr>
        <w:spacing w:after="0" w:line="276" w:lineRule="auto"/>
        <w:jc w:val="both"/>
        <w:rPr>
          <w:rFonts w:asciiTheme="majorHAnsi" w:eastAsia="Times New Roman" w:hAnsiTheme="majorHAnsi" w:cs="Times New Roman"/>
          <w:color w:val="000000"/>
          <w:kern w:val="0"/>
          <w:sz w:val="22"/>
          <w:szCs w:val="22"/>
          <w:lang w:val="it-IT" w:eastAsia="en-GB"/>
          <w14:ligatures w14:val="none"/>
        </w:rPr>
      </w:pPr>
      <w:r w:rsidRPr="009F0879">
        <w:rPr>
          <w:lang w:val="it-IT"/>
        </w:rPr>
        <w:t>- Richiedere la rettifica dei dati personali in nostro possesso che lo riguardano.</w:t>
      </w:r>
    </w:p>
    <w:p w14:paraId="747DF96B" w14:textId="77777777" w:rsidR="00416A05" w:rsidRPr="00113B24" w:rsidRDefault="00416A05" w:rsidP="00416A05">
      <w:pPr>
        <w:spacing w:after="0" w:line="276" w:lineRule="auto"/>
        <w:jc w:val="both"/>
        <w:rPr>
          <w:rFonts w:asciiTheme="majorHAnsi" w:eastAsia="Times New Roman" w:hAnsiTheme="majorHAnsi" w:cs="Times New Roman"/>
          <w:color w:val="000000"/>
          <w:kern w:val="0"/>
          <w:sz w:val="22"/>
          <w:szCs w:val="22"/>
          <w:lang w:val="it-IT" w:eastAsia="en-GB"/>
          <w14:ligatures w14:val="none"/>
        </w:rPr>
      </w:pPr>
      <w:r w:rsidRPr="009F0879">
        <w:rPr>
          <w:lang w:val="it-IT"/>
        </w:rPr>
        <w:t>- Richiedere la cancellazione dei propri dati personali.</w:t>
      </w:r>
    </w:p>
    <w:p w14:paraId="1FD66739" w14:textId="77777777" w:rsidR="00416A05" w:rsidRPr="00113B24" w:rsidRDefault="00416A05" w:rsidP="00416A05">
      <w:pPr>
        <w:spacing w:after="0" w:line="276" w:lineRule="auto"/>
        <w:jc w:val="both"/>
        <w:rPr>
          <w:rFonts w:asciiTheme="majorHAnsi" w:eastAsia="Times New Roman" w:hAnsiTheme="majorHAnsi" w:cs="Times New Roman"/>
          <w:color w:val="000000"/>
          <w:kern w:val="0"/>
          <w:sz w:val="22"/>
          <w:szCs w:val="22"/>
          <w:lang w:val="it-IT" w:eastAsia="en-GB"/>
          <w14:ligatures w14:val="none"/>
        </w:rPr>
      </w:pPr>
      <w:r w:rsidRPr="009F0879">
        <w:rPr>
          <w:lang w:val="it-IT"/>
        </w:rPr>
        <w:t>- Opporsi al trattamento dei propri dati personali.</w:t>
      </w:r>
    </w:p>
    <w:p w14:paraId="7F42B82A" w14:textId="77777777" w:rsidR="00416A05" w:rsidRPr="00113B24" w:rsidRDefault="00416A05" w:rsidP="00416A05">
      <w:pPr>
        <w:spacing w:after="0" w:line="276" w:lineRule="auto"/>
        <w:jc w:val="both"/>
        <w:rPr>
          <w:rFonts w:asciiTheme="majorHAnsi" w:eastAsia="Times New Roman" w:hAnsiTheme="majorHAnsi" w:cs="Times New Roman"/>
          <w:color w:val="000000"/>
          <w:kern w:val="0"/>
          <w:sz w:val="22"/>
          <w:szCs w:val="22"/>
          <w:lang w:val="it-IT" w:eastAsia="en-GB"/>
          <w14:ligatures w14:val="none"/>
        </w:rPr>
      </w:pPr>
      <w:r w:rsidRPr="009F0879">
        <w:rPr>
          <w:lang w:val="it-IT"/>
        </w:rPr>
        <w:t>- Richiedere la limitazione del trattamento dei propri dati personali.</w:t>
      </w:r>
    </w:p>
    <w:p w14:paraId="3DA027E2" w14:textId="77777777" w:rsidR="00416A05" w:rsidRPr="00113B24" w:rsidRDefault="00416A05" w:rsidP="00416A05">
      <w:pPr>
        <w:spacing w:after="0" w:line="276" w:lineRule="auto"/>
        <w:jc w:val="both"/>
        <w:rPr>
          <w:rFonts w:asciiTheme="majorHAnsi" w:eastAsia="Times New Roman" w:hAnsiTheme="majorHAnsi" w:cs="Times New Roman"/>
          <w:color w:val="000000"/>
          <w:kern w:val="0"/>
          <w:sz w:val="22"/>
          <w:szCs w:val="22"/>
          <w:lang w:val="it-IT" w:eastAsia="en-GB"/>
          <w14:ligatures w14:val="none"/>
        </w:rPr>
      </w:pPr>
      <w:r w:rsidRPr="009F0879">
        <w:rPr>
          <w:lang w:val="it-IT"/>
        </w:rPr>
        <w:t>- Richiedere il trasferimento dei propri dati personali a un altro soggetto.</w:t>
      </w:r>
    </w:p>
    <w:p w14:paraId="4426D00F" w14:textId="77777777" w:rsidR="00416A05" w:rsidRPr="00113B24" w:rsidRDefault="00416A05" w:rsidP="00416A05">
      <w:pPr>
        <w:spacing w:after="0" w:line="276" w:lineRule="auto"/>
        <w:jc w:val="both"/>
        <w:rPr>
          <w:rFonts w:asciiTheme="majorHAnsi" w:eastAsia="Times New Roman" w:hAnsiTheme="majorHAnsi" w:cs="Times New Roman"/>
          <w:color w:val="000000"/>
          <w:kern w:val="0"/>
          <w:sz w:val="22"/>
          <w:szCs w:val="22"/>
          <w:lang w:val="it-IT" w:eastAsia="en-GB"/>
          <w14:ligatures w14:val="none"/>
        </w:rPr>
      </w:pPr>
      <w:r w:rsidRPr="009F0879">
        <w:rPr>
          <w:lang w:val="it-IT"/>
        </w:rPr>
        <w:t>- Revocare il consenso.</w:t>
      </w:r>
    </w:p>
    <w:p w14:paraId="2008A9D1" w14:textId="77777777" w:rsidR="00416A05" w:rsidRPr="00113B24" w:rsidRDefault="00416A05" w:rsidP="00416A05">
      <w:pPr>
        <w:spacing w:after="0" w:line="276" w:lineRule="auto"/>
        <w:jc w:val="both"/>
        <w:rPr>
          <w:rFonts w:asciiTheme="majorHAnsi" w:eastAsia="Times New Roman" w:hAnsiTheme="majorHAnsi" w:cs="Times New Roman"/>
          <w:color w:val="000000"/>
          <w:kern w:val="0"/>
          <w:sz w:val="22"/>
          <w:szCs w:val="22"/>
          <w:lang w:val="it-IT" w:eastAsia="en-GB"/>
          <w14:ligatures w14:val="none"/>
        </w:rPr>
      </w:pPr>
    </w:p>
    <w:p w14:paraId="07676CA7" w14:textId="77777777" w:rsidR="00CB19E0" w:rsidRPr="00113B24" w:rsidRDefault="00416A05" w:rsidP="00416A05">
      <w:pPr>
        <w:spacing w:after="0" w:line="276" w:lineRule="auto"/>
        <w:jc w:val="both"/>
        <w:rPr>
          <w:rFonts w:asciiTheme="majorHAnsi" w:eastAsia="Times New Roman" w:hAnsiTheme="majorHAnsi" w:cs="Times New Roman"/>
          <w:color w:val="000000"/>
          <w:kern w:val="0"/>
          <w:sz w:val="22"/>
          <w:szCs w:val="22"/>
          <w:lang w:val="it-IT" w:eastAsia="en-GB"/>
          <w14:ligatures w14:val="none"/>
        </w:rPr>
      </w:pPr>
      <w:r w:rsidRPr="009F0879">
        <w:rPr>
          <w:lang w:val="it-IT"/>
        </w:rPr>
        <w:t>L'utente non sarà soggetto a decisioni che abbiano un impatto significativo sulla sua persona basate esclusivamente su processi decisionali automatizzati.</w:t>
      </w:r>
    </w:p>
    <w:p w14:paraId="25BFFF36" w14:textId="77777777" w:rsidR="00416A05" w:rsidRPr="00113B24" w:rsidRDefault="00416A05" w:rsidP="00416A05">
      <w:pPr>
        <w:spacing w:after="0" w:line="276" w:lineRule="auto"/>
        <w:jc w:val="both"/>
        <w:rPr>
          <w:rFonts w:asciiTheme="majorHAnsi" w:eastAsia="Times New Roman" w:hAnsiTheme="majorHAnsi" w:cs="Times New Roman"/>
          <w:color w:val="000000"/>
          <w:kern w:val="0"/>
          <w:sz w:val="22"/>
          <w:szCs w:val="22"/>
          <w:lang w:val="it-IT" w:eastAsia="en-GB"/>
          <w14:ligatures w14:val="none"/>
        </w:rPr>
      </w:pPr>
    </w:p>
    <w:p w14:paraId="51AE8B77" w14:textId="77777777" w:rsidR="00416A05" w:rsidRPr="00113B24" w:rsidRDefault="00416A05" w:rsidP="0573679A">
      <w:pPr>
        <w:spacing w:after="0" w:line="276" w:lineRule="auto"/>
        <w:jc w:val="both"/>
        <w:rPr>
          <w:rFonts w:asciiTheme="majorHAnsi" w:eastAsia="Times New Roman" w:hAnsiTheme="majorHAnsi" w:cs="Times New Roman"/>
          <w:color w:val="000000"/>
          <w:kern w:val="0"/>
          <w:sz w:val="22"/>
          <w:szCs w:val="22"/>
          <w:lang w:val="it-IT" w:eastAsia="en-GB"/>
          <w14:ligatures w14:val="none"/>
        </w:rPr>
      </w:pPr>
      <w:r w:rsidRPr="009F0879">
        <w:rPr>
          <w:lang w:val="it-IT"/>
        </w:rPr>
        <w:lastRenderedPageBreak/>
        <w:t>Se desideri esercitare uno qualsiasi di questi diritti o verificare l'esattezza dei tuoi dati, ti preghiamo di contattare generalaffairs@nordicpharma.com.</w:t>
      </w:r>
    </w:p>
    <w:p w14:paraId="30292DB2" w14:textId="77777777" w:rsidR="00416A05" w:rsidRPr="00113B24" w:rsidRDefault="00416A05" w:rsidP="00416A05">
      <w:pPr>
        <w:spacing w:after="0" w:line="276" w:lineRule="auto"/>
        <w:jc w:val="both"/>
        <w:rPr>
          <w:rFonts w:asciiTheme="majorHAnsi" w:eastAsia="Times New Roman" w:hAnsiTheme="majorHAnsi" w:cs="Times New Roman"/>
          <w:color w:val="000000"/>
          <w:kern w:val="0"/>
          <w:sz w:val="22"/>
          <w:szCs w:val="22"/>
          <w:lang w:val="it-IT" w:eastAsia="en-GB"/>
          <w14:ligatures w14:val="none"/>
        </w:rPr>
      </w:pPr>
    </w:p>
    <w:p w14:paraId="36CADADC" w14:textId="77777777" w:rsidR="00416A05" w:rsidRPr="00C16F35" w:rsidRDefault="00416A05" w:rsidP="00416A05">
      <w:pPr>
        <w:spacing w:line="276" w:lineRule="auto"/>
        <w:jc w:val="both"/>
        <w:rPr>
          <w:b/>
          <w:bCs/>
          <w:lang w:val="it-IT"/>
        </w:rPr>
      </w:pPr>
      <w:r w:rsidRPr="00C16F35">
        <w:rPr>
          <w:b/>
          <w:bCs/>
          <w:lang w:val="it-IT"/>
        </w:rPr>
        <w:t>Ulteriori informazioni</w:t>
      </w:r>
    </w:p>
    <w:p w14:paraId="1F3AF18E" w14:textId="77777777" w:rsidR="00416A05" w:rsidRPr="00113B24" w:rsidRDefault="00416A05" w:rsidP="00416A05">
      <w:pPr>
        <w:spacing w:line="276" w:lineRule="auto"/>
        <w:jc w:val="both"/>
        <w:rPr>
          <w:rFonts w:asciiTheme="majorHAnsi" w:eastAsia="Times New Roman" w:hAnsiTheme="majorHAnsi" w:cs="Times New Roman"/>
          <w:color w:val="000000"/>
          <w:kern w:val="0"/>
          <w:sz w:val="22"/>
          <w:szCs w:val="22"/>
          <w:lang w:val="it-IT" w:eastAsia="en-GB"/>
          <w14:ligatures w14:val="none"/>
        </w:rPr>
      </w:pPr>
      <w:r w:rsidRPr="009F0879">
        <w:rPr>
          <w:lang w:val="it-IT"/>
        </w:rPr>
        <w:t>Se l’interessato decide di non fornire i dati necessari per la fornitura di un prodotto o servizio, potremmo non essere in grado di fornirgli tale prodotto o servizio.</w:t>
      </w:r>
    </w:p>
    <w:p w14:paraId="3351A0F0" w14:textId="77777777" w:rsidR="00FE75C8" w:rsidRPr="00113B24" w:rsidRDefault="00416A05" w:rsidP="0573679A">
      <w:pPr>
        <w:spacing w:line="276" w:lineRule="auto"/>
        <w:jc w:val="both"/>
        <w:rPr>
          <w:rFonts w:asciiTheme="majorHAnsi" w:hAnsiTheme="majorHAnsi"/>
          <w:sz w:val="22"/>
          <w:szCs w:val="22"/>
          <w:lang w:val="it-IT"/>
        </w:rPr>
      </w:pPr>
      <w:r w:rsidRPr="009F0879">
        <w:rPr>
          <w:lang w:val="it-IT"/>
        </w:rPr>
        <w:t>La presente informativa è stata aggiornata l'ultima volta il [22.06.2026] e potrà essere aggiornata di volta in volta.</w:t>
      </w:r>
    </w:p>
    <w:p w14:paraId="5D97F48C" w14:textId="77777777" w:rsidR="00416A05" w:rsidRPr="00EE6849" w:rsidRDefault="00416A05" w:rsidP="00416A05">
      <w:pPr>
        <w:spacing w:line="276" w:lineRule="auto"/>
        <w:jc w:val="both"/>
        <w:rPr>
          <w:b/>
          <w:bCs/>
          <w:lang w:val="it-IT"/>
        </w:rPr>
      </w:pPr>
      <w:r w:rsidRPr="00EE6849">
        <w:rPr>
          <w:b/>
          <w:bCs/>
          <w:lang w:val="it-IT"/>
        </w:rPr>
        <w:t>Domande o reclami.</w:t>
      </w:r>
    </w:p>
    <w:p w14:paraId="298D8523" w14:textId="77777777" w:rsidR="00416A05" w:rsidRPr="00113B24" w:rsidRDefault="00416A05" w:rsidP="0573679A">
      <w:pPr>
        <w:spacing w:line="276" w:lineRule="auto"/>
        <w:jc w:val="both"/>
        <w:rPr>
          <w:rFonts w:asciiTheme="majorHAnsi" w:hAnsiTheme="majorHAnsi"/>
          <w:sz w:val="22"/>
          <w:szCs w:val="22"/>
          <w:lang w:val="it-IT"/>
        </w:rPr>
      </w:pPr>
      <w:r w:rsidRPr="009F0879">
        <w:rPr>
          <w:lang w:val="it-IT"/>
        </w:rPr>
        <w:t>In caso di domande o reclami relativi al trattamento dei dati, vi preghiamo di comunicarcelo via e-mail all'indirizzo generalaffairs@nordicpharma.com. È inoltre possibile presentare un reclamo all'Autorità locale per la protezione dei dati, che potete trovare in questo elenco: I nostri membri | Comitato europeo per la protezione dei dati.</w:t>
      </w:r>
    </w:p>
    <w:p w14:paraId="3539673B" w14:textId="77777777" w:rsidR="00D142FC" w:rsidRPr="00113B24" w:rsidRDefault="00416A05" w:rsidP="00416A05">
      <w:pPr>
        <w:spacing w:line="276" w:lineRule="auto"/>
        <w:jc w:val="both"/>
        <w:rPr>
          <w:rFonts w:asciiTheme="majorHAnsi" w:hAnsiTheme="majorHAnsi"/>
          <w:sz w:val="22"/>
          <w:szCs w:val="22"/>
          <w:lang w:val="it-IT"/>
        </w:rPr>
      </w:pPr>
      <w:r w:rsidRPr="009F0879">
        <w:rPr>
          <w:lang w:val="it-IT"/>
        </w:rPr>
        <w:t>In caso di domande o reclami relativi al trattamento dei dati, potete anche scrivere a Nordic Pharma S.r.l. al seguente indirizzo e-mail: gdpr@nordicpharma.com</w:t>
      </w:r>
    </w:p>
    <w:sectPr w:rsidR="00D142FC" w:rsidRPr="00113B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012D33"/>
    <w:multiLevelType w:val="hybridMultilevel"/>
    <w:tmpl w:val="E4D2CF90"/>
    <w:lvl w:ilvl="0" w:tplc="96D29D66">
      <w:start w:val="26"/>
      <w:numFmt w:val="bullet"/>
      <w:lvlText w:val="-"/>
      <w:lvlJc w:val="left"/>
      <w:pPr>
        <w:ind w:left="720" w:hanging="360"/>
      </w:pPr>
      <w:rPr>
        <w:rFonts w:ascii="Aptos Display" w:eastAsia="Times New Roman" w:hAnsi="Aptos Display"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9292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DC7"/>
    <w:rsid w:val="00057B81"/>
    <w:rsid w:val="00073B12"/>
    <w:rsid w:val="000B7DC7"/>
    <w:rsid w:val="000C518B"/>
    <w:rsid w:val="00113B24"/>
    <w:rsid w:val="00181021"/>
    <w:rsid w:val="001A2703"/>
    <w:rsid w:val="002339EE"/>
    <w:rsid w:val="00244FD7"/>
    <w:rsid w:val="00273F4F"/>
    <w:rsid w:val="00281576"/>
    <w:rsid w:val="002862EC"/>
    <w:rsid w:val="002B123B"/>
    <w:rsid w:val="002B5474"/>
    <w:rsid w:val="002C5AF5"/>
    <w:rsid w:val="003976A7"/>
    <w:rsid w:val="003C0509"/>
    <w:rsid w:val="00416A05"/>
    <w:rsid w:val="00457CC6"/>
    <w:rsid w:val="00497062"/>
    <w:rsid w:val="004A14A5"/>
    <w:rsid w:val="00520B32"/>
    <w:rsid w:val="005413E9"/>
    <w:rsid w:val="0055300B"/>
    <w:rsid w:val="0057206D"/>
    <w:rsid w:val="00576401"/>
    <w:rsid w:val="005935F7"/>
    <w:rsid w:val="005B5509"/>
    <w:rsid w:val="005C521D"/>
    <w:rsid w:val="005F20FD"/>
    <w:rsid w:val="00600167"/>
    <w:rsid w:val="00643855"/>
    <w:rsid w:val="0067297E"/>
    <w:rsid w:val="006C48CB"/>
    <w:rsid w:val="006D2EE9"/>
    <w:rsid w:val="006D4FA9"/>
    <w:rsid w:val="006F7871"/>
    <w:rsid w:val="007274EF"/>
    <w:rsid w:val="00746F94"/>
    <w:rsid w:val="00761622"/>
    <w:rsid w:val="0078599E"/>
    <w:rsid w:val="007F2563"/>
    <w:rsid w:val="00810F91"/>
    <w:rsid w:val="00816907"/>
    <w:rsid w:val="00816E6D"/>
    <w:rsid w:val="008351FD"/>
    <w:rsid w:val="008537F1"/>
    <w:rsid w:val="008B5EEF"/>
    <w:rsid w:val="008D2613"/>
    <w:rsid w:val="008E6809"/>
    <w:rsid w:val="008F318F"/>
    <w:rsid w:val="00904C30"/>
    <w:rsid w:val="00927F7E"/>
    <w:rsid w:val="009F0879"/>
    <w:rsid w:val="009F546D"/>
    <w:rsid w:val="00A30C6D"/>
    <w:rsid w:val="00A440B5"/>
    <w:rsid w:val="00A87B91"/>
    <w:rsid w:val="00AB39ED"/>
    <w:rsid w:val="00AE289D"/>
    <w:rsid w:val="00AE65A3"/>
    <w:rsid w:val="00BD12CB"/>
    <w:rsid w:val="00BD782B"/>
    <w:rsid w:val="00C02B81"/>
    <w:rsid w:val="00C148B8"/>
    <w:rsid w:val="00C16F35"/>
    <w:rsid w:val="00C82D9D"/>
    <w:rsid w:val="00C83602"/>
    <w:rsid w:val="00CB19E0"/>
    <w:rsid w:val="00CF3799"/>
    <w:rsid w:val="00D00F54"/>
    <w:rsid w:val="00D142FC"/>
    <w:rsid w:val="00DA7480"/>
    <w:rsid w:val="00DC4A29"/>
    <w:rsid w:val="00E046BC"/>
    <w:rsid w:val="00EA189F"/>
    <w:rsid w:val="00ED505D"/>
    <w:rsid w:val="00EE6849"/>
    <w:rsid w:val="00EE69F5"/>
    <w:rsid w:val="00F55F10"/>
    <w:rsid w:val="00F70887"/>
    <w:rsid w:val="00FC68EC"/>
    <w:rsid w:val="00FE75C8"/>
    <w:rsid w:val="0573679A"/>
    <w:rsid w:val="0CC6904D"/>
    <w:rsid w:val="1DEA4F2F"/>
    <w:rsid w:val="23E0FED9"/>
    <w:rsid w:val="2CD67A63"/>
    <w:rsid w:val="44D24EE5"/>
    <w:rsid w:val="513CE978"/>
    <w:rsid w:val="55187025"/>
    <w:rsid w:val="5E60C026"/>
    <w:rsid w:val="5F468E1C"/>
    <w:rsid w:val="69A80B9D"/>
    <w:rsid w:val="69FC5757"/>
    <w:rsid w:val="7AF84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F853C"/>
  <w15:chartTrackingRefBased/>
  <w15:docId w15:val="{B842A71A-4D3C-47F8-AFF3-70EE5C3B4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B7D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B7D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B7DC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B7DC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B7DC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B7DC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B7DC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B7DC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B7DC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B7DC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B7DC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B7DC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B7DC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B7DC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B7DC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B7DC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B7DC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B7DC7"/>
    <w:rPr>
      <w:rFonts w:eastAsiaTheme="majorEastAsia" w:cstheme="majorBidi"/>
      <w:color w:val="272727" w:themeColor="text1" w:themeTint="D8"/>
    </w:rPr>
  </w:style>
  <w:style w:type="paragraph" w:styleId="Titolo">
    <w:name w:val="Title"/>
    <w:basedOn w:val="Normale"/>
    <w:next w:val="Normale"/>
    <w:link w:val="TitoloCarattere"/>
    <w:uiPriority w:val="10"/>
    <w:qFormat/>
    <w:rsid w:val="000B7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B7DC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B7DC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B7DC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B7DC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B7DC7"/>
    <w:rPr>
      <w:i/>
      <w:iCs/>
      <w:color w:val="404040" w:themeColor="text1" w:themeTint="BF"/>
    </w:rPr>
  </w:style>
  <w:style w:type="paragraph" w:styleId="Paragrafoelenco">
    <w:name w:val="List Paragraph"/>
    <w:basedOn w:val="Normale"/>
    <w:uiPriority w:val="34"/>
    <w:qFormat/>
    <w:rsid w:val="000B7DC7"/>
    <w:pPr>
      <w:ind w:left="720"/>
      <w:contextualSpacing/>
    </w:pPr>
  </w:style>
  <w:style w:type="character" w:styleId="Enfasiintensa">
    <w:name w:val="Intense Emphasis"/>
    <w:basedOn w:val="Carpredefinitoparagrafo"/>
    <w:uiPriority w:val="21"/>
    <w:qFormat/>
    <w:rsid w:val="000B7DC7"/>
    <w:rPr>
      <w:i/>
      <w:iCs/>
      <w:color w:val="0F4761" w:themeColor="accent1" w:themeShade="BF"/>
    </w:rPr>
  </w:style>
  <w:style w:type="paragraph" w:styleId="Citazioneintensa">
    <w:name w:val="Intense Quote"/>
    <w:basedOn w:val="Normale"/>
    <w:next w:val="Normale"/>
    <w:link w:val="CitazioneintensaCarattere"/>
    <w:uiPriority w:val="30"/>
    <w:qFormat/>
    <w:rsid w:val="000B7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B7DC7"/>
    <w:rPr>
      <w:i/>
      <w:iCs/>
      <w:color w:val="0F4761" w:themeColor="accent1" w:themeShade="BF"/>
    </w:rPr>
  </w:style>
  <w:style w:type="character" w:styleId="Riferimentointenso">
    <w:name w:val="Intense Reference"/>
    <w:basedOn w:val="Carpredefinitoparagrafo"/>
    <w:uiPriority w:val="32"/>
    <w:qFormat/>
    <w:rsid w:val="000B7DC7"/>
    <w:rPr>
      <w:b/>
      <w:bCs/>
      <w:smallCaps/>
      <w:color w:val="0F4761" w:themeColor="accent1" w:themeShade="BF"/>
      <w:spacing w:val="5"/>
    </w:rPr>
  </w:style>
  <w:style w:type="character" w:styleId="Collegamentoipertestuale">
    <w:name w:val="Hyperlink"/>
    <w:basedOn w:val="Carpredefinitoparagrafo"/>
    <w:uiPriority w:val="99"/>
    <w:unhideWhenUsed/>
    <w:rsid w:val="000B7DC7"/>
    <w:rPr>
      <w:color w:val="467886" w:themeColor="hyperlink"/>
      <w:u w:val="single"/>
    </w:rPr>
  </w:style>
  <w:style w:type="character" w:styleId="Menzionenonrisolta">
    <w:name w:val="Unresolved Mention"/>
    <w:basedOn w:val="Carpredefinitoparagrafo"/>
    <w:uiPriority w:val="99"/>
    <w:semiHidden/>
    <w:unhideWhenUsed/>
    <w:rsid w:val="000B7DC7"/>
    <w:rPr>
      <w:color w:val="605E5C"/>
      <w:shd w:val="clear" w:color="auto" w:fill="E1DFDD"/>
    </w:rPr>
  </w:style>
  <w:style w:type="table" w:styleId="Grigliatabella">
    <w:name w:val="Table Grid"/>
    <w:basedOn w:val="Tabellanormale"/>
    <w:uiPriority w:val="39"/>
    <w:rsid w:val="000B7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5C521D"/>
    <w:rPr>
      <w:sz w:val="16"/>
      <w:szCs w:val="16"/>
    </w:rPr>
  </w:style>
  <w:style w:type="paragraph" w:styleId="Testocommento">
    <w:name w:val="annotation text"/>
    <w:basedOn w:val="Normale"/>
    <w:link w:val="TestocommentoCarattere"/>
    <w:uiPriority w:val="99"/>
    <w:unhideWhenUsed/>
    <w:rsid w:val="005C521D"/>
    <w:pPr>
      <w:spacing w:line="240" w:lineRule="auto"/>
    </w:pPr>
    <w:rPr>
      <w:sz w:val="20"/>
      <w:szCs w:val="20"/>
    </w:rPr>
  </w:style>
  <w:style w:type="character" w:customStyle="1" w:styleId="TestocommentoCarattere">
    <w:name w:val="Testo commento Carattere"/>
    <w:basedOn w:val="Carpredefinitoparagrafo"/>
    <w:link w:val="Testocommento"/>
    <w:uiPriority w:val="99"/>
    <w:rsid w:val="005C521D"/>
    <w:rPr>
      <w:sz w:val="20"/>
      <w:szCs w:val="20"/>
    </w:rPr>
  </w:style>
  <w:style w:type="paragraph" w:styleId="Soggettocommento">
    <w:name w:val="annotation subject"/>
    <w:basedOn w:val="Testocommento"/>
    <w:next w:val="Testocommento"/>
    <w:link w:val="SoggettocommentoCarattere"/>
    <w:uiPriority w:val="99"/>
    <w:semiHidden/>
    <w:unhideWhenUsed/>
    <w:rsid w:val="005C521D"/>
    <w:rPr>
      <w:b/>
      <w:bCs/>
    </w:rPr>
  </w:style>
  <w:style w:type="character" w:customStyle="1" w:styleId="SoggettocommentoCarattere">
    <w:name w:val="Soggetto commento Carattere"/>
    <w:basedOn w:val="TestocommentoCarattere"/>
    <w:link w:val="Soggettocommento"/>
    <w:uiPriority w:val="99"/>
    <w:semiHidden/>
    <w:rsid w:val="005C521D"/>
    <w:rPr>
      <w:b/>
      <w:bCs/>
      <w:sz w:val="20"/>
      <w:szCs w:val="20"/>
    </w:rPr>
  </w:style>
  <w:style w:type="paragraph" w:styleId="Revisione">
    <w:name w:val="Revision"/>
    <w:hidden/>
    <w:uiPriority w:val="99"/>
    <w:semiHidden/>
    <w:rsid w:val="005C52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9E70BB87413AA4E9384A25F64511138" ma:contentTypeVersion="16" ma:contentTypeDescription="Creare un nuovo documento." ma:contentTypeScope="" ma:versionID="1774fc3961deed60a99545f5ded36a6a">
  <xsd:schema xmlns:xsd="http://www.w3.org/2001/XMLSchema" xmlns:xs="http://www.w3.org/2001/XMLSchema" xmlns:p="http://schemas.microsoft.com/office/2006/metadata/properties" xmlns:ns2="35f7f68f-707d-41a1-b888-44906dc76ffc" xmlns:ns3="3458fe65-8e88-43c1-a381-84ac1a51486c" targetNamespace="http://schemas.microsoft.com/office/2006/metadata/properties" ma:root="true" ma:fieldsID="797879d04fdd323e8ff9dc76d9283479" ns2:_="" ns3:_="">
    <xsd:import namespace="35f7f68f-707d-41a1-b888-44906dc76ffc"/>
    <xsd:import namespace="3458fe65-8e88-43c1-a381-84ac1a5148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7f68f-707d-41a1-b888-44906dc76f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c595a00d-04df-435f-bf4d-eed1801dd3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58fe65-8e88-43c1-a381-84ac1a5148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e4bf28-11ba-4420-b387-210043d18fd0}" ma:internalName="TaxCatchAll" ma:showField="CatchAllData" ma:web="3458fe65-8e88-43c1-a381-84ac1a51486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458fe65-8e88-43c1-a381-84ac1a51486c" xsi:nil="true"/>
    <lcf76f155ced4ddcb4097134ff3c332f xmlns="35f7f68f-707d-41a1-b888-44906dc76f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43C73-D136-44B7-B16B-0DE5FE419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7f68f-707d-41a1-b888-44906dc76ffc"/>
    <ds:schemaRef ds:uri="3458fe65-8e88-43c1-a381-84ac1a514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467661-DF63-462C-89CE-0E78D1CA5548}">
  <ds:schemaRefs>
    <ds:schemaRef ds:uri="http://schemas.microsoft.com/office/2006/metadata/properties"/>
    <ds:schemaRef ds:uri="http://schemas.microsoft.com/office/infopath/2007/PartnerControls"/>
    <ds:schemaRef ds:uri="3458fe65-8e88-43c1-a381-84ac1a51486c"/>
    <ds:schemaRef ds:uri="35f7f68f-707d-41a1-b888-44906dc76ffc"/>
  </ds:schemaRefs>
</ds:datastoreItem>
</file>

<file path=customXml/itemProps3.xml><?xml version="1.0" encoding="utf-8"?>
<ds:datastoreItem xmlns:ds="http://schemas.openxmlformats.org/officeDocument/2006/customXml" ds:itemID="{8C63F3DC-287F-4690-8C3C-B5004E7EC5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1287</Words>
  <Characters>7342</Characters>
  <Application>Microsoft Office Word</Application>
  <DocSecurity>0</DocSecurity>
  <Lines>61</Lines>
  <Paragraphs>17</Paragraphs>
  <ScaleCrop>false</ScaleCrop>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Barbier</dc:creator>
  <cp:keywords/>
  <dc:description/>
  <cp:lastModifiedBy>Eleonora FOLCO</cp:lastModifiedBy>
  <cp:revision>8</cp:revision>
  <dcterms:created xsi:type="dcterms:W3CDTF">2026-07-03T08:19:00Z</dcterms:created>
  <dcterms:modified xsi:type="dcterms:W3CDTF">2026-07-03T14:15:00Z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0x01010079E70BB87413AA4E9384A25F64511138</vt:lpwstr>
  </property>
</Properties>
</file>